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78.png" ContentType="image/png"/>
  <Override PartName="/word/media/rId97.png" ContentType="image/png"/>
  <Override PartName="/word/media/rId689.jpg" ContentType="image/jpeg"/>
  <Override PartName="/word/media/rId152.jpg" ContentType="image/jpeg"/>
  <Override PartName="/word/media/rId129.jpg" ContentType="image/jpeg"/>
  <Override PartName="/word/media/rId323.png" ContentType="image/png"/>
  <Override PartName="/word/media/rId324.png" ContentType="image/png"/>
  <Override PartName="/word/media/rId149.png" ContentType="image/png"/>
  <Override PartName="/word/media/rId248.png" ContentType="image/png"/>
  <Override PartName="/word/media/rId693.png" ContentType="image/png"/>
  <Override PartName="/word/media/rId208.png" ContentType="image/png"/>
  <Override PartName="/word/media/rId218.png" ContentType="image/png"/>
  <Override PartName="/word/media/rId216.jpg" ContentType="image/jpeg"/>
  <Override PartName="/word/media/rId186.jpg" ContentType="image/jpeg"/>
  <Override PartName="/word/media/rId190.png" ContentType="image/png"/>
  <Override PartName="/word/media/rId196.png" ContentType="image/png"/>
  <Override PartName="/word/media/rId224.png" ContentType="image/png"/>
  <Override PartName="/word/media/rId272.jpg" ContentType="image/jpeg"/>
  <Override PartName="/word/media/rId263.png" ContentType="image/png"/>
  <Override PartName="/word/media/rId306.jpg" ContentType="image/jpeg"/>
  <Override PartName="/word/media/rId308.jpg" ContentType="image/jpeg"/>
  <Override PartName="/word/media/rId301.jpg" ContentType="image/jpeg"/>
  <Override PartName="/word/media/rId498.png" ContentType="image/png"/>
  <Override PartName="/word/media/rId428.png" ContentType="image/png"/>
  <Override PartName="/word/media/rId379.png" ContentType="image/png"/>
  <Override PartName="/word/media/rId354.png" ContentType="image/png"/>
  <Override PartName="/word/media/rId361.png" ContentType="image/png"/>
  <Override PartName="/word/media/rId378.png" ContentType="image/png"/>
  <Override PartName="/word/media/rId347.jpg" ContentType="image/jpeg"/>
  <Override PartName="/word/media/rId441.png" ContentType="image/png"/>
  <Override PartName="/word/media/rId408.png" ContentType="image/png"/>
  <Override PartName="/word/media/rId500.jpg" ContentType="image/jpeg"/>
  <Override PartName="/word/media/rId506.jpg" ContentType="image/jpeg"/>
  <Override PartName="/word/media/rId515.png" ContentType="image/png"/>
  <Override PartName="/word/media/rId543.png" ContentType="image/png"/>
  <Override PartName="/word/media/rId667.png" ContentType="image/png"/>
  <Override PartName="/word/media/rId294.jpg" ContentType="image/jpeg"/>
  <Override PartName="/word/media/rId521.jpg" ContentType="image/jpeg"/>
  <Override PartName="/word/media/rId291.jpg" ContentType="image/jpeg"/>
  <Override PartName="/word/media/rId655.jpg" ContentType="image/jpeg"/>
  <Override PartName="/word/media/rId584.jpg" ContentType="image/jpeg"/>
  <Override PartName="/word/media/rId595.png" ContentType="image/png"/>
  <Override PartName="/word/media/rId587.jpg" ContentType="image/jpeg"/>
  <Override PartName="/word/media/rId541.png" ContentType="image/png"/>
  <Override PartName="/word/media/rId140.png" ContentType="image/png"/>
  <Override PartName="/word/media/rId202.png" ContentType="image/png"/>
  <Override PartName="/word/media/rId153.png" ContentType="image/png"/>
  <Override PartName="/word/media/rId725.png" ContentType="image/png"/>
  <Override PartName="/word/media/rId741.png" ContentType="image/png"/>
  <Override PartName="/word/media/rId742.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413.png" ContentType="image/png"/>
  <Override PartName="/word/media/rId8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01 Jul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Style w:val="Compact"/>
      </w:pPr>
      <w:r>
        <w:t xml:space="preserve">Menu</w:t>
      </w:r>
    </w:p>
    <w:p>
      <w:pPr>
        <w:numPr>
          <w:ilvl w:val="0"/>
          <w:numId w:val="1001"/>
        </w:numPr>
        <w:pStyle w:val="Compact"/>
      </w:pPr>
      <w:r>
        <w:t xml:space="preserve">Search</w:t>
      </w:r>
    </w:p>
    <w:p>
      <w:pPr>
        <w:numPr>
          <w:ilvl w:val="0"/>
          <w:numId w:val="1001"/>
        </w:numPr>
        <w:pStyle w:val="Compact"/>
      </w:pPr>
      <w:r>
        <w:t xml:space="preserve">Font to adjust text size and display</w:t>
      </w:r>
    </w:p>
    <w:p>
      <w:pPr>
        <w:numPr>
          <w:ilvl w:val="0"/>
          <w:numId w:val="1001"/>
        </w:numPr>
        <w:pStyle w:val="Compact"/>
      </w:pPr>
      <w:r>
        <w:t xml:space="preserve">View source code on GitHub</w:t>
      </w:r>
    </w:p>
    <w:p>
      <w:pPr>
        <w:numPr>
          <w:ilvl w:val="0"/>
          <w:numId w:val="1001"/>
        </w:numPr>
        <w:pStyle w:val="Compact"/>
      </w:pPr>
      <w:r>
        <w:t xml:space="preserve">Download PDF</w:t>
      </w:r>
    </w:p>
    <w:p>
      <w:pPr>
        <w:numPr>
          <w:ilvl w:val="0"/>
          <w:numId w:val="1001"/>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Style w:val="Compact"/>
      </w:pPr>
      <w:r>
        <w:t xml:space="preserve">Social Media</w:t>
      </w:r>
    </w:p>
    <w:p>
      <w:pPr>
        <w:numPr>
          <w:ilvl w:val="0"/>
          <w:numId w:val="1001"/>
        </w:numPr>
        <w:pStyle w:val="Compact"/>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3"/>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3"/>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Style w:val="Compact"/>
      </w:pPr>
      <w:r>
        <w:t xml:space="preserve">Michael Howser, Project Director and Map Interface Development</w:t>
      </w:r>
    </w:p>
    <w:p>
      <w:pPr>
        <w:numPr>
          <w:ilvl w:val="0"/>
          <w:numId w:val="1002"/>
        </w:numPr>
        <w:pStyle w:val="Compact"/>
      </w:pPr>
      <w:r>
        <w:t xml:space="preserve">Curtis Denton, Project Management and Interface Design</w:t>
      </w:r>
    </w:p>
    <w:p>
      <w:pPr>
        <w:numPr>
          <w:ilvl w:val="0"/>
          <w:numId w:val="1002"/>
        </w:numPr>
        <w:pStyle w:val="Compact"/>
      </w:pPr>
      <w:r>
        <w:t xml:space="preserve">Cary Lynch, Map Interface Development and Interface Design</w:t>
      </w:r>
    </w:p>
    <w:p>
      <w:pPr>
        <w:numPr>
          <w:ilvl w:val="0"/>
          <w:numId w:val="1002"/>
        </w:numPr>
        <w:pStyle w:val="Compact"/>
      </w:pPr>
      <w:r>
        <w:t xml:space="preserve">Bill Miller, Aerial Photography Digitization Project Manager</w:t>
      </w:r>
    </w:p>
    <w:p>
      <w:pPr>
        <w:numPr>
          <w:ilvl w:val="0"/>
          <w:numId w:val="1002"/>
        </w:numPr>
        <w:pStyle w:val="Compact"/>
      </w:pPr>
      <w:r>
        <w:t xml:space="preserve">Tom Bachant, Map Interface Development</w:t>
      </w:r>
    </w:p>
    <w:p>
      <w:pPr>
        <w:numPr>
          <w:ilvl w:val="0"/>
          <w:numId w:val="1002"/>
        </w:numPr>
        <w:pStyle w:val="Compact"/>
      </w:pPr>
      <w:r>
        <w:t xml:space="preserve">George Bentley, Shapefile and KML Development</w:t>
      </w:r>
    </w:p>
    <w:p>
      <w:pPr>
        <w:numPr>
          <w:ilvl w:val="0"/>
          <w:numId w:val="1002"/>
        </w:numPr>
        <w:pStyle w:val="Compact"/>
      </w:pPr>
      <w:r>
        <w:t xml:space="preserve">Jonathan Pollak, Shapefile and KML Development</w:t>
      </w:r>
    </w:p>
    <w:p>
      <w:pPr>
        <w:numPr>
          <w:ilvl w:val="0"/>
          <w:numId w:val="1002"/>
        </w:numPr>
        <w:pStyle w:val="Compact"/>
      </w:pPr>
      <w:r>
        <w:t xml:space="preserve">Benjamin Spaulding, Dual Map Interface WMS Code Development</w:t>
      </w:r>
    </w:p>
    <w:p>
      <w:pPr>
        <w:numPr>
          <w:ilvl w:val="0"/>
          <w:numId w:val="1002"/>
        </w:numPr>
        <w:pStyle w:val="Compact"/>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578100"/>
                  <wp:effectExtent b="0" l="0" r="0" t="0"/>
                  <wp:docPr descr="HandsOnDataViz" title="" id="1" name="Picture"/>
                  <a:graphic>
                    <a:graphicData uri="http://schemas.openxmlformats.org/drawingml/2006/picture">
                      <pic:pic>
                        <pic:nvPicPr>
                          <pic:cNvPr descr="images/preface/cover-handsondataviz.jpg" id="0" name="Picture"/>
                          <pic:cNvPicPr>
                            <a:picLocks noChangeArrowheads="1" noChangeAspect="1"/>
                          </pic:cNvPicPr>
                        </pic:nvPicPr>
                        <pic:blipFill>
                          <a:blip r:embed="rId59"/>
                          <a:stretch>
                            <a:fillRect/>
                          </a:stretch>
                        </pic:blipFill>
                        <pic:spPr bwMode="auto">
                          <a:xfrm>
                            <a:off x="0" y="0"/>
                            <a:ext cx="2095500" cy="2578100"/>
                          </a:xfrm>
                          <a:prstGeom prst="rect">
                            <a:avLst/>
                          </a:prstGeom>
                          <a:noFill/>
                          <a:ln w="9525">
                            <a:noFill/>
                            <a:headEnd/>
                            <a:tailEnd/>
                          </a:ln>
                        </pic:spPr>
                      </pic:pic>
                    </a:graphicData>
                  </a:graphic>
                </wp:inline>
              </w:drawing>
            </w:r>
          </w:p>
        </w:tc>
        <w:tc>
          <w:p>
            <w:pPr>
              <w:pStyle w:val="Compact"/>
              <w:jc w:val="left"/>
            </w:pPr>
            <w:r>
              <w:rPr>
                <w:i/>
              </w:rPr>
              <w:t xml:space="preserve">Hands-On Data Visualization: Interactive Storytelling from Spreadsheets to Code</w:t>
            </w:r>
            <w:r>
              <w:t xml:space="preserve">, with Ilya Ilyankou, book-in-progress under contract with O’Reilly Media, openly accessible at</w:t>
            </w:r>
            <w:r>
              <w:t xml:space="preserve"> </w:t>
            </w:r>
            <w:hyperlink r:id="rId60">
              <w:r>
                <w:rPr>
                  <w:rStyle w:val="Hyperlink"/>
                </w:rPr>
                <w:t xml:space="preserve">http://HandsOnDataViz.org.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Style w:val="Compact"/>
      </w:pPr>
      <w:r>
        <w:t xml:space="preserve">Why did schooling and housing boundary lines become so influential in shaping US metropolitan life over the past century?</w:t>
      </w:r>
    </w:p>
    <w:p>
      <w:pPr>
        <w:numPr>
          <w:ilvl w:val="0"/>
          <w:numId w:val="1003"/>
        </w:numPr>
        <w:pStyle w:val="Compact"/>
      </w:pPr>
      <w:r>
        <w:t xml:space="preserve">How can we make these hidden lines more visible, and amplify the voices of people who challenged them, to educate future generations?</w:t>
      </w:r>
    </w:p>
    <w:p>
      <w:pPr>
        <w:numPr>
          <w:ilvl w:val="0"/>
          <w:numId w:val="1003"/>
        </w:numPr>
        <w:pStyle w:val="Compact"/>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5334000" cy="4369939"/>
            <wp:effectExtent b="0" l="0" r="0" t="0"/>
            <wp:docPr descr="Image 2: Explore this full-screen interactive map 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Map developed by Ilya Ilyankou and Jack Dougherty, based on an earlier version with UConn MAGIC. See historical sources and code on GitHub."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2: Explore this</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Map developed by Ilya Ilyankou and Jack Dougherty, based on an earlier version with UConn MAGIC. See</w:t>
      </w:r>
      <w:r>
        <w:t xml:space="preserve"> </w:t>
      </w:r>
      <w:hyperlink r:id="rId128">
        <w:r>
          <w:rPr>
            <w:rStyle w:val="Hyperlink"/>
          </w:rPr>
          <w:t xml:space="preserve">historical sources and code on GitHub</w:t>
        </w:r>
      </w:hyperlink>
      <w:r>
        <w:t xml:space="preserve">.</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down (or click the narrative and use keyboard down arrow) in this full-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Map developed by Ilya Ilyankou and Jack Dougherty, with historical sources, known issues, and code on GitHub."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down (or click the narrative and use keyboard down arrow) in this</w:t>
      </w:r>
      <w:r>
        <w:t xml:space="preserve"> </w:t>
      </w:r>
      <w:hyperlink r:id="rId135">
        <w:r>
          <w:rPr>
            <w:rStyle w:val="Hyperlink"/>
          </w:rPr>
          <w:t xml:space="preserve">full-size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Map developed by Ilya Ilyankou and Jack Dougherty, with</w:t>
      </w:r>
      <w:r>
        <w:t xml:space="preserve"> </w:t>
      </w:r>
      <w:hyperlink r:id="rId138">
        <w:r>
          <w:rPr>
            <w:rStyle w:val="Hyperlink"/>
          </w:rPr>
          <w:t xml:space="preserve">historical sources, known issues, and code on GitHub</w:t>
        </w:r>
      </w:hyperlink>
      <w:r>
        <w:t xml:space="preserve">.</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Image 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Image 4: Compare any US elementary school district boundaries side-by-side, at the same scale, in this</w:t>
      </w:r>
      <w:r>
        <w:t xml:space="preserve"> </w:t>
      </w:r>
      <w:hyperlink r:id="rId141">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42">
        <w:r>
          <w:rPr>
            <w:rStyle w:val="Hyperlink"/>
          </w:rPr>
          <w:t xml:space="preserve">EdBuild.org Dividing Lines</w:t>
        </w:r>
      </w:hyperlink>
      <w:r>
        <w:t xml:space="preserve">, as described in their</w:t>
      </w:r>
      <w:r>
        <w:t xml:space="preserve"> </w:t>
      </w:r>
      <w:hyperlink r:id="rId143">
        <w:r>
          <w:rPr>
            <w:rStyle w:val="Hyperlink"/>
          </w:rPr>
          <w:t xml:space="preserve">methodology</w:t>
        </w:r>
      </w:hyperlink>
      <w:r>
        <w:t xml:space="preserve">. Map developed by Ilya Ilyankou and Jack Dougherty, with</w:t>
      </w:r>
      <w:r>
        <w:t xml:space="preserve"> </w:t>
      </w:r>
      <w:hyperlink r:id="rId144">
        <w:r>
          <w:rPr>
            <w:rStyle w:val="Hyperlink"/>
          </w:rPr>
          <w:t xml:space="preserve">code on GitHub</w:t>
        </w:r>
      </w:hyperlink>
      <w:r>
        <w:t xml:space="preserve">.</w:t>
      </w:r>
    </w:p>
    <w:p>
      <w:pPr>
        <w:pStyle w:val="Heading2"/>
      </w:pPr>
      <w:bookmarkStart w:id="145" w:name="golden"/>
      <w:r>
        <w:t xml:space="preserve">A Golden Age for City Schools</w:t>
      </w:r>
      <w:bookmarkEnd w:id="145"/>
    </w:p>
    <w:p>
      <w:pPr>
        <w:pStyle w:val="FirstParagraph"/>
      </w:pPr>
      <w:r>
        <w:t xml:space="preserve">TODO: TEXT TO COME</w:t>
      </w:r>
    </w:p>
    <w:p>
      <w:pPr>
        <w:pStyle w:val="Heading2"/>
      </w:pPr>
      <w:bookmarkStart w:id="146" w:name="rural"/>
      <w:r>
        <w:t xml:space="preserve">Challenges for Rural and Early Suburban Schools</w:t>
      </w:r>
      <w:bookmarkEnd w:id="146"/>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7"/>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9"/>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50"/>
      </w:r>
    </w:p>
    <w:p>
      <w:pPr>
        <w:pStyle w:val="BodyText"/>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52"/>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Image 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4">
        <w:r>
          <w:rPr>
            <w:rStyle w:val="Hyperlink"/>
          </w:rPr>
          <w:t xml:space="preserve">full-screen interactive map</w:t>
        </w:r>
      </w:hyperlink>
      <w:r>
        <w:t xml:space="preserve"> </w:t>
      </w:r>
      <w:r>
        <w:t xml:space="preserve">to view larger present-day photos from</w:t>
      </w:r>
      <w:r>
        <w:t xml:space="preserve"> </w:t>
      </w:r>
      <w:hyperlink r:id="rId155">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56">
        <w:r>
          <w:rPr>
            <w:rStyle w:val="Hyperlink"/>
          </w:rPr>
          <w:t xml:space="preserve">map data and code on GitHub</w:t>
        </w:r>
      </w:hyperlink>
      <w:r>
        <w:t xml:space="preserve">.</w:t>
      </w:r>
    </w:p>
    <w:p>
      <w:pPr>
        <w:pStyle w:val="Heading1"/>
      </w:pPr>
      <w:bookmarkStart w:id="157" w:name="separating"/>
      <w:r>
        <w:t xml:space="preserve">Separating with Color and Class Lines</w:t>
      </w:r>
      <w:bookmarkEnd w:id="15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8" w:name="lending"/>
      <w:r>
        <w:t xml:space="preserve">Federal Lending and Redlining</w:t>
      </w:r>
      <w:bookmarkEnd w:id="158"/>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economic segregation in American housing was not simply caused by the prejudices of individual property owners. In addition, segregation was systematically institutionalized by governmental public policies that were designed to make it more affordable for White families to purchase newer homes away from central cities and in the suburbs. This chapter focuses on the 1930s Depression, when U.S. federal agencies collaborated with banks and other lenders to bolster the economy by expanding the availability of long-term loans to purchase homes, known as mortgages. Specifically, the chapter compares how two federal lending programs—the Home Owners’ Loan Corporation (HOLC) and the Federal Housing Administration (FHA)—carried out their respective missions, and their long-term consequences for metropolitan America. Both HOLC and FHA instituted ratings systems that downgraded neighborhoods based on the demographics of their residents—such as the presence of Black, immigrant, or impoverished families—rather than assessing value solely on the physical condition of the property. Both HOLC and FHA contributed to what we today call</w:t>
      </w:r>
      <w:r>
        <w:t xml:space="preserve"> </w:t>
      </w:r>
      <w:r>
        <w:t xml:space="preserve">“</w:t>
      </w:r>
      <w:r>
        <w:t xml:space="preserve">redlining</w:t>
      </w:r>
      <w:r>
        <w:t xml:space="preserve">”</w:t>
      </w:r>
      <w:r>
        <w:t xml:space="preserve">: systematic discrimination in offering home mortgages or other financial services based on the social composition of the neighborhood, rather than the individual property or owner. While government involvement in the private lending market prevented millions of families from being forced out of their homes, and expanded homeownership to millions more, eligibility to participate in these programs was not neutral, and federal funds promoted racial and economic discrimination.</w:t>
      </w:r>
      <w:r>
        <w:rPr>
          <w:rStyle w:val="FootnoteReference"/>
        </w:rPr>
        <w:footnoteReference w:id="159"/>
      </w:r>
      <w:r>
        <w:t xml:space="preserve"> </w:t>
      </w:r>
      <w:r>
        <w:t xml:space="preserve">Looking back at these 1930s programs reveals the thoughts and actions of public officials and private real estate interests, who together drew lines that intensified racial and economic segregation in metropolitan Hartford and other regions that continues today.</w:t>
      </w:r>
    </w:p>
    <w:p>
      <w:pPr>
        <w:pStyle w:val="BodyText"/>
      </w:pPr>
      <w:r>
        <w:t xml:space="preserve">America’s historical awareness of redlining has grown in recent years, thanks to widely-read authors who reconnected the past with present-day policy debates on public investment in urban areas, such as Ta-Nehisi Coates, Richard Rothstein, and contributors to Nikole Hannah-Jones’s</w:t>
      </w:r>
      <w:r>
        <w:t xml:space="preserve"> </w:t>
      </w:r>
      <w:r>
        <w:rPr>
          <w:i/>
        </w:rPr>
        <w:t xml:space="preserve">The 1619 Project</w:t>
      </w:r>
      <w:r>
        <w:t xml:space="preserve">.</w:t>
      </w:r>
      <w:r>
        <w:rPr>
          <w:rStyle w:val="FootnoteReference"/>
        </w:rPr>
        <w:footnoteReference w:id="161"/>
      </w:r>
      <w:r>
        <w:t xml:space="preserve"> </w:t>
      </w:r>
      <w:r>
        <w:t xml:space="preserve">Color-coded maps from the 1930s, probably seen by only a small number of people when they were originally drawn, have been rediscovered and shared widely with millions of people on the web by the</w:t>
      </w:r>
      <w:r>
        <w:t xml:space="preserve"> </w:t>
      </w:r>
      <w:hyperlink r:id="rId165">
        <w:r>
          <w:rPr>
            <w:rStyle w:val="Hyperlink"/>
          </w:rPr>
          <w:t xml:space="preserve">Digital Scholarship Lab at the University of Richmond</w:t>
        </w:r>
      </w:hyperlink>
      <w:r>
        <w:t xml:space="preserve"> </w:t>
      </w:r>
      <w:r>
        <w:t xml:space="preserve">and many others.</w:t>
      </w:r>
      <w:r>
        <w:rPr>
          <w:rStyle w:val="FootnoteReference"/>
        </w:rPr>
        <w:footnoteReference w:id="166"/>
      </w:r>
      <w:r>
        <w:t xml:space="preserve"> </w:t>
      </w:r>
      <w:r>
        <w:t xml:space="preserve">Even the 2020 Democratic presidential primary featured a</w:t>
      </w:r>
      <w:r>
        <w:t xml:space="preserve"> </w:t>
      </w:r>
      <w:r>
        <w:t xml:space="preserve">“</w:t>
      </w:r>
      <w:hyperlink r:id="rId168">
        <w:r>
          <w:rPr>
            <w:rStyle w:val="Hyperlink"/>
          </w:rPr>
          <w:t xml:space="preserve">What is Redlining</w:t>
        </w:r>
      </w:hyperlink>
      <w:r>
        <w:t xml:space="preserve">?</w:t>
      </w:r>
      <w:r>
        <w:t xml:space="preserve">”</w:t>
      </w:r>
      <w:r>
        <w:t xml:space="preserve"> </w:t>
      </w:r>
      <w:r>
        <w:t xml:space="preserve">Twitter historical video when Elizabeth Warren challenged Michael Bloomberg’s stance on the issue.</w:t>
      </w:r>
      <w:r>
        <w:rPr>
          <w:rStyle w:val="FootnoteReference"/>
        </w:rPr>
        <w:footnoteReference w:id="169"/>
      </w:r>
      <w:r>
        <w:t xml:space="preserve"> </w:t>
      </w:r>
      <w:r>
        <w:t xml:space="preserve">But as the history of redlining have become popularized, important distinctions about federal programs such as the HOLC and FHA have become blurred, and the latter portion of this chapter draws on scholarship by Amy Hillier, Todd Michney, and LaDale Winling to clear up common misunderstandings. One important lesson: although the HOLC color-coded maps provide the most visually striking portrayal of discrimination in government policy, the more powerful and enduring tools of segregation persisted in the plain white pages of the FHA’s bureaucratic</w:t>
      </w:r>
      <w:r>
        <w:t xml:space="preserve"> </w:t>
      </w:r>
      <w:r>
        <w:rPr>
          <w:i/>
        </w:rPr>
        <w:t xml:space="preserve">Underwriting Manual</w:t>
      </w:r>
      <w:r>
        <w:t xml:space="preserve">. For this reason, this chapter presents direct evidence from both HOLC and FHA to help us understand key differences in how they divided metropolitan America.</w:t>
      </w:r>
    </w:p>
    <w:p>
      <w:pPr>
        <w:pStyle w:val="BodyText"/>
      </w:pPr>
      <w:r>
        <w:t xml:space="preserve">For readers who have not bought a home: You may not yet be familiar with key concepts in personal finance, such as how lower down payments with amortization of principal and interest have made home ownership a more affordable aspect of</w:t>
      </w:r>
      <w:r>
        <w:t xml:space="preserve"> </w:t>
      </w:r>
      <w:r>
        <w:t xml:space="preserve">“</w:t>
      </w:r>
      <w:r>
        <w:t xml:space="preserve">The American Dream.</w:t>
      </w:r>
      <w:r>
        <w:t xml:space="preserve">”</w:t>
      </w:r>
      <w:r>
        <w:t xml:space="preserve"> </w:t>
      </w:r>
      <w:r>
        <w:t xml:space="preserve">See the</w:t>
      </w:r>
      <w:r>
        <w:t xml:space="preserve"> </w:t>
      </w:r>
      <w:r>
        <w:t xml:space="preserve">“</w:t>
      </w:r>
      <w:hyperlink r:id="rId171">
        <w:r>
          <w:rPr>
            <w:rStyle w:val="Hyperlink"/>
          </w:rPr>
          <w:t xml:space="preserve">Home and School Shopping Simulation</w:t>
        </w:r>
      </w:hyperlink>
      <w:r>
        <w:t xml:space="preserve">”</w:t>
      </w:r>
      <w:r>
        <w:t xml:space="preserve"> </w:t>
      </w:r>
      <w:r>
        <w:t xml:space="preserve">in the Teaching and Researching chapter in this book for a learning activity developed while teaching undergraduate students about housing, to better understand the present-day realities in order to compare with the past.</w:t>
      </w:r>
    </w:p>
    <w:p>
      <w:pPr>
        <w:pStyle w:val="Heading3"/>
      </w:pPr>
      <w:bookmarkStart w:id="172" w:name="X4c151f4fdfa9e5fe4bd397129cff9e2d334dfd5"/>
      <w:r>
        <w:t xml:space="preserve">How Federal Lending Changed Homeownership</w:t>
      </w:r>
      <w:bookmarkEnd w:id="172"/>
    </w:p>
    <w:p>
      <w:pPr>
        <w:pStyle w:val="FirstParagraph"/>
      </w:pPr>
      <w:r>
        <w:t xml:space="preserve">During the 1920s, purchasing a home was difficult for even middle-class Americans to afford because of the financial terms. Many banks typically offered home mortgage loans that placed the burden of risk on the borrower’s shoulders, and required them to pay it back very quickly. Typical mortgages during the 1920s included these terms:</w:t>
      </w:r>
    </w:p>
    <w:p>
      <w:pPr>
        <w:numPr>
          <w:ilvl w:val="0"/>
          <w:numId w:val="1004"/>
        </w:numPr>
        <w:pStyle w:val="Compact"/>
      </w:pPr>
      <w:r>
        <w:t xml:space="preserve">Large down payment: Typically 50 percent of the home value, because banks usually limited their mortgages to 50 percent (called a loan-to-value ratio of 50 percent).</w:t>
      </w:r>
    </w:p>
    <w:p>
      <w:pPr>
        <w:numPr>
          <w:ilvl w:val="0"/>
          <w:numId w:val="1004"/>
        </w:numPr>
        <w:pStyle w:val="Compact"/>
      </w:pPr>
      <w:r>
        <w:t xml:space="preserve">Short-term loans: Typically 5 years, designed to repay only the interest on mortgage loan.</w:t>
      </w:r>
    </w:p>
    <w:p>
      <w:pPr>
        <w:numPr>
          <w:ilvl w:val="0"/>
          <w:numId w:val="1004"/>
        </w:numPr>
        <w:pStyle w:val="Compact"/>
      </w:pPr>
      <w:r>
        <w:t xml:space="preserve">“</w:t>
      </w:r>
      <w:r>
        <w:t xml:space="preserve">Balloon payment</w:t>
      </w:r>
      <w:r>
        <w:t xml:space="preserve">”</w:t>
      </w:r>
      <w:r>
        <w:t xml:space="preserve"> </w:t>
      </w:r>
      <w:r>
        <w:t xml:space="preserve">loans: Borrowers were required to repay the entire principal, or the amount borrowed, in one lump sum at the end of the loan period.</w:t>
      </w:r>
    </w:p>
    <w:p>
      <w:pPr>
        <w:numPr>
          <w:ilvl w:val="0"/>
          <w:numId w:val="1004"/>
        </w:numPr>
        <w:pStyle w:val="Compact"/>
      </w:pPr>
      <w:r>
        <w:t xml:space="preserve">Higher interest rates: Typically 6 to 8 percent during the 1920s.</w:t>
      </w:r>
    </w:p>
    <w:p>
      <w:pPr>
        <w:pStyle w:val="FirstParagraph"/>
      </w:pPr>
      <w:r>
        <w:t xml:space="preserve">During the Great Depression of the 1930s, the economic collapse devastated the housing market and threatened the interests of both lenders and borrowers. Homeowners who suddenly lost their jobs were now in danger of missing loan payments, defaulting on their mortgages, and losing their homes to bank foreclosures. But when banks foreclosed and attempted to sell off these homes, they typically were worth less than their original price prior to the Depression. In response to this economic crisis, President Franklin D. Roosevelt’s</w:t>
      </w:r>
      <w:r>
        <w:t xml:space="preserve"> </w:t>
      </w:r>
      <w:r>
        <w:t xml:space="preserve">“</w:t>
      </w:r>
      <w:r>
        <w:t xml:space="preserve">New Deal</w:t>
      </w:r>
      <w:r>
        <w:t xml:space="preserve">”</w:t>
      </w:r>
      <w:r>
        <w:t xml:space="preserve"> </w:t>
      </w:r>
      <w:r>
        <w:t xml:space="preserve">administration created federal agencies that increased access to the middle class by offering home mortgages on more favorable terms:</w:t>
      </w:r>
    </w:p>
    <w:p>
      <w:pPr>
        <w:numPr>
          <w:ilvl w:val="0"/>
          <w:numId w:val="1005"/>
        </w:numPr>
        <w:pStyle w:val="Compact"/>
      </w:pPr>
      <w:r>
        <w:t xml:space="preserve">Smaller down payment: Typically 10 or 20 percent of the home value, because lenders raised the loan-to-value ratio to 80 or 90 percent.</w:t>
      </w:r>
    </w:p>
    <w:p>
      <w:pPr>
        <w:numPr>
          <w:ilvl w:val="0"/>
          <w:numId w:val="1005"/>
        </w:numPr>
        <w:pStyle w:val="Compact"/>
      </w:pPr>
      <w:r>
        <w:t xml:space="preserve">Longer-term loans: Repayment extended to 15 or 20 years.</w:t>
      </w:r>
    </w:p>
    <w:p>
      <w:pPr>
        <w:numPr>
          <w:ilvl w:val="0"/>
          <w:numId w:val="1005"/>
        </w:numPr>
        <w:pStyle w:val="Compact"/>
      </w:pPr>
      <w:r>
        <w:t xml:space="preserve">Amortization of loans: This formula meant that borrowers repaid both the interest and principal on the loan in regular installments over time, rather than one lump sum at the end.</w:t>
      </w:r>
    </w:p>
    <w:p>
      <w:pPr>
        <w:numPr>
          <w:ilvl w:val="0"/>
          <w:numId w:val="1005"/>
        </w:numPr>
        <w:pStyle w:val="Compact"/>
      </w:pPr>
      <w:r>
        <w:t xml:space="preserve">Lower interest rates: Federal support lowered interest rates to around 5 percent during the 1930s.</w:t>
      </w:r>
    </w:p>
    <w:p>
      <w:pPr>
        <w:pStyle w:val="FirstParagraph"/>
      </w:pPr>
      <w:r>
        <w:t xml:space="preserve">Picture how homeownership became more affordable for a buyer in the Hartford area, based on typical prices and mortgage terms during this period. Prior to the 1930s, if a home price was $10,000, a typical bank would only offer a $5,000 mortgage loan, limited to 50 percent of the home value, which forced the buyer to raise the remaining $5,000 in cash for the down payment at the time of purchase. If the buyer only had $2,000 on hand, they might need to make up the $3,000 difference by seeking a second mortgage from another lender, who would charge higher fees than the first mortgage lender due to the increased risk. During a five-year loan period, the homeowner would pay back interest to the bank on the first mortgage, but then need to raise funds for the $5,000</w:t>
      </w:r>
      <w:r>
        <w:t xml:space="preserve"> </w:t>
      </w:r>
      <w:r>
        <w:t xml:space="preserve">“</w:t>
      </w:r>
      <w:r>
        <w:t xml:space="preserve">balloon payment</w:t>
      </w:r>
      <w:r>
        <w:t xml:space="preserve">”</w:t>
      </w:r>
      <w:r>
        <w:t xml:space="preserve"> </w:t>
      </w:r>
      <w:r>
        <w:t xml:space="preserve">at the end, which often required them to refinance a subsequent loan.</w:t>
      </w:r>
    </w:p>
    <w:p>
      <w:pPr>
        <w:pStyle w:val="BodyText"/>
      </w:pPr>
      <w:r>
        <w:t xml:space="preserve">But during the 1930s, New Deal federal agencies provided mortgage loans with better terms for middle-class homebuyers in the Hartford region. In 1934, the</w:t>
      </w:r>
      <w:r>
        <w:t xml:space="preserve"> </w:t>
      </w:r>
      <w:r>
        <w:rPr>
          <w:i/>
        </w:rPr>
        <w:t xml:space="preserve">Hartford Courant</w:t>
      </w:r>
      <w:r>
        <w:t xml:space="preserve"> </w:t>
      </w:r>
      <w:r>
        <w:t xml:space="preserve">observed that buying a $10,000 home required a 20 percent down payment of $2,000, because lenders raised the borrowing limit to 80 percent of the home value. The loan repayment period was extended from 5 years to 15-20 years. Buyers repaid the $8,000 principal plus interest through a series of stable monthly payments. According to an amortization schedule, the monthly repayments on an $8,000 mortgage at 5 percent interest for 20 years would be about $50 per month, very similar to monthly housing rental payments in Hartford at that time. No longer would</w:t>
      </w:r>
      <w:r>
        <w:t xml:space="preserve"> </w:t>
      </w:r>
      <w:r>
        <w:t xml:space="preserve">“</w:t>
      </w:r>
      <w:r>
        <w:t xml:space="preserve">balloon payments</w:t>
      </w:r>
      <w:r>
        <w:t xml:space="preserve">”</w:t>
      </w:r>
      <w:r>
        <w:t xml:space="preserve"> </w:t>
      </w:r>
      <w:r>
        <w:t xml:space="preserve">explode the homeowners’ finances at the end of a short-term loan. Amortization also enabled families to build up equity in their homes, meaning that they gradually owned a larger share of their home’s market value, minus the remaining mortgage they owed, while the lender legally held the property deed. For many Americans, as New Deal home loans programs improved these terms into the late 1930s, it became cheaper to buy than to rent.</w:t>
      </w:r>
      <w:r>
        <w:rPr>
          <w:rStyle w:val="FootnoteReference"/>
        </w:rPr>
        <w:footnoteReference w:id="173"/>
      </w:r>
    </w:p>
    <w:p>
      <w:pPr>
        <w:pStyle w:val="Heading3"/>
      </w:pPr>
      <w:bookmarkStart w:id="175" w:name="how-holc-rated-mortgage-risk"/>
      <w:r>
        <w:t xml:space="preserve">How HOLC Rated Mortgage Risk</w:t>
      </w:r>
      <w:bookmarkEnd w:id="175"/>
    </w:p>
    <w:p>
      <w:pPr>
        <w:pStyle w:val="FirstParagraph"/>
      </w:pPr>
      <w:r>
        <w:t xml:space="preserve">One of Roosevelt’s first steps to change mortgages was to sign legislation to create the Home Owners’ Loan Corporation (HOLC) in 1933. Historians Todd Michney and LaDale Winling describe how HOLC had two distinct phases. During its</w:t>
      </w:r>
      <w:r>
        <w:t xml:space="preserve"> </w:t>
      </w:r>
      <w:r>
        <w:t xml:space="preserve">“</w:t>
      </w:r>
      <w:r>
        <w:t xml:space="preserve">rescue</w:t>
      </w:r>
      <w:r>
        <w:t xml:space="preserve">”</w:t>
      </w:r>
      <w:r>
        <w:t xml:space="preserve"> </w:t>
      </w:r>
      <w:r>
        <w:t xml:space="preserve">phase (1933-35), HOLC purchased and refinanced loans for homeowners who were in danger of bank foreclosure due to their failure to keep up with existing mortgage payments or balloon payments. During its</w:t>
      </w:r>
      <w:r>
        <w:t xml:space="preserve"> </w:t>
      </w:r>
      <w:r>
        <w:t xml:space="preserve">“</w:t>
      </w:r>
      <w:r>
        <w:t xml:space="preserve">consolidation</w:t>
      </w:r>
      <w:r>
        <w:t xml:space="preserve">”</w:t>
      </w:r>
      <w:r>
        <w:t xml:space="preserve"> </w:t>
      </w:r>
      <w:r>
        <w:t xml:space="preserve">phase (1935-51), HOLC managed its mortgage holdings and sold them off to other investors. During this second phase, HOLC launched its City Survey Program and sent field agents to interview local banks and other lenders in 239 cities to assess mortgage investment risks. They conducted neighborhood-level appraisals and compiled data into confidential reports, which HOLC staff converted into color-coded maps, seen only by a small number of people at that time. While the federal government initially created HOLC to make home ownership more accessible to the middle class, these appraisals and maps also reflected the racism and elitism of the people who created them.</w:t>
      </w:r>
      <w:r>
        <w:rPr>
          <w:rStyle w:val="FootnoteReference"/>
        </w:rPr>
        <w:footnoteReference w:id="176"/>
      </w:r>
    </w:p>
    <w:p>
      <w:pPr>
        <w:pStyle w:val="BodyText"/>
      </w:pPr>
      <w:r>
        <w:t xml:space="preserve">Foster Milliken Jr., the HOLC field agent assigned to the Hartford area,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first sent him to Hartford in 1936, he consulted with real estate board members and banking executives, such as leaders of the Society for Savings, the state’s oldest mutual savings bank and the city’s leading mortgage lender. While Milliken described these men as</w:t>
      </w:r>
      <w:r>
        <w:t xml:space="preserve"> </w:t>
      </w:r>
      <w:r>
        <w:t xml:space="preserve">“</w:t>
      </w:r>
      <w:r>
        <w:t xml:space="preserve">a fair and composite opinion of the best qualified local people, his confidential report labeled Hartford as a</w:t>
      </w:r>
      <w:r>
        <w:t xml:space="preserve">”</w:t>
      </w:r>
      <w:r>
        <w:t xml:space="preserve">typical New England city" with</w:t>
      </w:r>
      <w:r>
        <w:t xml:space="preserve"> </w:t>
      </w:r>
      <w:r>
        <w:t xml:space="preserve">“</w:t>
      </w:r>
      <w:r>
        <w:t xml:space="preserve">ultra-conservative</w:t>
      </w:r>
      <w:r>
        <w:t xml:space="preserve">”</w:t>
      </w:r>
      <w:r>
        <w:t xml:space="preserve"> </w:t>
      </w:r>
      <w:r>
        <w:t xml:space="preserve">lending policies. Hartford bankers</w:t>
      </w:r>
      <w:r>
        <w:t xml:space="preserve"> </w:t>
      </w:r>
      <w:r>
        <w:t xml:space="preserve">“</w:t>
      </w:r>
      <w:r>
        <w:t xml:space="preserve">desire to solve their own problems without outside help or assistance,</w:t>
      </w:r>
      <w:r>
        <w:t xml:space="preserve">”</w:t>
      </w:r>
      <w:r>
        <w:t xml:space="preserve"> </w:t>
      </w:r>
      <w:r>
        <w:t xml:space="preserve">he observed, and</w:t>
      </w:r>
      <w:r>
        <w:t xml:space="preserve"> </w:t>
      </w:r>
      <w:r>
        <w:t xml:space="preserve">“</w:t>
      </w:r>
      <w:r>
        <w:t xml:space="preserve">it is not surprising that the FHA is generally frowned upon just as was the HOLC.</w:t>
      </w:r>
      <w:r>
        <w:t xml:space="preserve">”</w:t>
      </w:r>
      <w:r>
        <w:rPr>
          <w:rStyle w:val="FootnoteReference"/>
        </w:rPr>
        <w:footnoteReference w:id="178"/>
      </w:r>
    </w:p>
    <w:p>
      <w:pPr>
        <w:pStyle w:val="BodyText"/>
      </w:pPr>
      <w:r>
        <w:t xml:space="preserve">Despite bankers’ distrust towards FDR’s home lending programs, Milliken persuaded several executives to speak privately with him and offer their candid assessment of neighborhoods in the City of Hartford and two suburbs, West Hartford and East Hartford. Milliken’s report captured their collective views of the</w:t>
      </w:r>
      <w:r>
        <w:t xml:space="preserve"> </w:t>
      </w:r>
      <w:r>
        <w:t xml:space="preserve">“</w:t>
      </w:r>
      <w:r>
        <w:t xml:space="preserve">trend of desirability</w:t>
      </w:r>
      <w:r>
        <w:t xml:space="preserve">”</w:t>
      </w:r>
      <w:r>
        <w:t xml:space="preserve"> </w:t>
      </w:r>
      <w:r>
        <w:t xml:space="preserve">for each area, accompanied by the four-color HOLC</w:t>
      </w:r>
      <w:r>
        <w:t xml:space="preserve"> </w:t>
      </w:r>
      <w:r>
        <w:t xml:space="preserve">“</w:t>
      </w:r>
      <w:r>
        <w:t xml:space="preserve">Residential Security Map</w:t>
      </w:r>
      <w:r>
        <w:t xml:space="preserve">”</w:t>
      </w:r>
      <w:r>
        <w:t xml:space="preserve"> </w:t>
      </w:r>
      <w:r>
        <w:t xml:space="preserve">to visually illustrate their perceived levels of mortgage investment risk. Green signaled the safest areas for lenders to offer home loans, followed by blue and yellow, and then red to mark the most</w:t>
      </w:r>
      <w:r>
        <w:t xml:space="preserve"> </w:t>
      </w:r>
      <w:r>
        <w:t xml:space="preserve">“</w:t>
      </w:r>
      <w:r>
        <w:t xml:space="preserve">hazardous</w:t>
      </w:r>
      <w:r>
        <w:t xml:space="preserve">”</w:t>
      </w:r>
      <w:r>
        <w:t xml:space="preserve"> </w:t>
      </w:r>
      <w:r>
        <w:t xml:space="preserve">areas. Years later, these became more widely known as</w:t>
      </w:r>
      <w:r>
        <w:t xml:space="preserve"> </w:t>
      </w:r>
      <w:r>
        <w:t xml:space="preserve">“</w:t>
      </w:r>
      <w:r>
        <w:t xml:space="preserve">redlining</w:t>
      </w:r>
      <w:r>
        <w:t xml:space="preserve">”</w:t>
      </w:r>
      <w:r>
        <w:t xml:space="preserve"> </w:t>
      </w:r>
      <w:r>
        <w:t xml:space="preserve">maps, as shown in Image</w:t>
      </w:r>
      <w:r>
        <w:t xml:space="preserve"> </w:t>
      </w:r>
      <w:r>
        <w:t xml:space="preserve">8</w:t>
      </w:r>
      <w:r>
        <w:t xml:space="preserve">.</w:t>
      </w:r>
      <w:r>
        <w:rPr>
          <w:rStyle w:val="FootnoteReference"/>
        </w:rPr>
        <w:footnoteReference w:id="182"/>
      </w:r>
    </w:p>
    <w:p>
      <w:pPr>
        <w:pStyle w:val="CaptionedFigure"/>
      </w:pPr>
      <w:r>
        <w:drawing>
          <wp:inline>
            <wp:extent cx="5334000" cy="4328700"/>
            <wp:effectExtent b="0" l="0" r="0" t="0"/>
            <wp:docPr descr="Image 8: Explore the original 1937 Residential Security Map for Hartford and West Hartford, and the adjacent Map for East Hartford, scanned from the Home Owners’ Loan Corporation records at the National Archives. Green indicated the HOLC’s view of the safest neighborhoods for mortgage investment, followed by blue and yellow, and then red to signal the riskiest area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Explore the</w:t>
      </w:r>
      <w:r>
        <w:t xml:space="preserve"> </w:t>
      </w:r>
      <w:hyperlink r:id="rId184">
        <w:r>
          <w:rPr>
            <w:rStyle w:val="Hyperlink"/>
          </w:rPr>
          <w:t xml:space="preserve">original 1937 Residential Security Map for Hartford and West Hartford</w:t>
        </w:r>
      </w:hyperlink>
      <w:r>
        <w:t xml:space="preserve">, and the</w:t>
      </w:r>
      <w:r>
        <w:t xml:space="preserve"> </w:t>
      </w:r>
      <w:hyperlink r:id="rId185">
        <w:r>
          <w:rPr>
            <w:rStyle w:val="Hyperlink"/>
          </w:rPr>
          <w:t xml:space="preserve">adjacent Map for East Hartford</w:t>
        </w:r>
      </w:hyperlink>
      <w:r>
        <w:t xml:space="preserve">, scanned from the Home Owners’ Loan Corporation records at the National Archives. Green indicated the HOLC’s view of the safest neighborhoods for mortgage investment, followed by blue and yellow, and then red to signal the riskiest areas.</w:t>
      </w:r>
    </w:p>
    <w:p>
      <w:pPr>
        <w:pStyle w:val="BodyText"/>
      </w:pPr>
      <w:r>
        <w:t xml:space="preserve">Standing in downtown Hartford’s business district, Milliken observed that</w:t>
      </w:r>
      <w:r>
        <w:t xml:space="preserve"> </w:t>
      </w:r>
      <w:r>
        <w:t xml:space="preserve">“</w:t>
      </w:r>
      <w:r>
        <w:t xml:space="preserve">the entire trend is to the west.</w:t>
      </w:r>
      <w:r>
        <w:t xml:space="preserve">”</w:t>
      </w:r>
      <w:r>
        <w:t xml:space="preserve"> </w:t>
      </w:r>
      <w:r>
        <w:t xml:space="preserve">Green, the highest rating, was most prominent in the northern half of West Hartford, and the northwest corner of Hartford around Prospect Avenue and Scarborough Streets. These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rating, stood out along Farmington Avenue from West Hartford Center into Hartford’s West End, plus North End neighborhoods such as Blue Hills, and smaller pockets in the South End, as well as portions of East Hartford. Milliken stated that blue represented completely developed neighborhoods of good quality, but not the best, where lenders offered mortgages at no more than 70 percent of the home value (or a 30 percent down payment). Yellow, the third-grade ranking, dominated the southeast corner of West Hartford, most of the South End and large portions of the North End of Hartford, and the majority of East Hartford. Milliken indicated that yellow signified areas in</w:t>
      </w:r>
      <w:r>
        <w:t xml:space="preserve"> </w:t>
      </w:r>
      <w:r>
        <w:t xml:space="preserve">“</w:t>
      </w:r>
      <w:r>
        <w:t xml:space="preserve">transition</w:t>
      </w:r>
      <w:r>
        <w:t xml:space="preserve">”</w:t>
      </w:r>
      <w:r>
        <w:t xml:space="preserve"> </w:t>
      </w:r>
      <w:r>
        <w:t xml:space="preserve">where mortgage lenders were even more cautious than above. Finally, red marked the lowest-grade areas with the least desirable housing, generally located along the flood-prone banks of the Connecticut River, such as Hartford’s Italian and Black neighborhoods in tenement housing along Front Street and Windsor Street.</w:t>
      </w:r>
      <w:r>
        <w:rPr>
          <w:rStyle w:val="FootnoteReference"/>
        </w:rPr>
        <w:footnoteReference w:id="187"/>
      </w:r>
    </w:p>
    <w:p>
      <w:pPr>
        <w:pStyle w:val="BodyText"/>
      </w:pPr>
      <w:r>
        <w:t xml:space="preserve">A closer look at the HOLC map reveals striking patterns but also some variation across Hartford’s city-suburban lines. When comparing the HOLC ratings of the land area evaluated in each municipality, 84 percent of West Hartford received an A or B, compared to 29 percent of Hartford and 5 percent of East Hartford, as shown in Table</w:t>
      </w:r>
      <w:r>
        <w:t xml:space="preserve"> </w:t>
      </w:r>
      <w:r>
        <w:t xml:space="preserve">1</w:t>
      </w:r>
      <w:r>
        <w:t xml:space="preserve">. But the lowest ratings were not exclusive to the City of Hartford. In West Hartford, 16 percent of the rated land received a C, and the D rating was more prevalent in East Hartford (20 percent of all rated land) compared to Hartford (9 percent).</w:t>
      </w:r>
      <w:r>
        <w:rPr>
          <w:rStyle w:val="FootnoteReference"/>
        </w:rPr>
        <w:footnoteReference w:id="188"/>
      </w:r>
    </w:p>
    <w:p>
      <w:pPr>
        <w:pStyle w:val="TableCaption"/>
      </w:pPr>
      <w:r>
        <w:t xml:space="preserve">Table 1: Percent of Land Area by HOLC Rating in Hartford Area 1937</w:t>
      </w:r>
    </w:p>
    <w:tbl>
      <w:tblPr>
        <w:tblStyle w:val="Table"/>
        <w:tblW w:type="pct" w:w="0.0"/>
        <w:tblLook w:firstRow="1"/>
        <w:tblCaption w:val="Table 1: Percent of Land Area by HOLC Rating in Hartford Area 1937"/>
      </w:tblPr>
      <w:tblGrid/>
      <w:tr>
        <w:trPr>
          <w:cnfStyle w:firstRow="1"/>
        </w:trPr>
        <w:tc>
          <w:tcPr>
            <w:tcBorders>
              <w:bottom w:val="single"/>
            </w:tcBorders>
            <w:vAlign w:val="bottom"/>
          </w:tcPr>
          <w:p>
            <w:pPr>
              <w:pStyle w:val="Compact"/>
              <w:jc w:val="left"/>
            </w:pPr>
            <w:r>
              <w:t xml:space="preserve">Grade &amp; Color</w:t>
            </w:r>
          </w:p>
        </w:tc>
        <w:tc>
          <w:tcPr>
            <w:tcBorders>
              <w:bottom w:val="single"/>
            </w:tcBorders>
            <w:vAlign w:val="bottom"/>
          </w:tcPr>
          <w:p>
            <w:pPr>
              <w:pStyle w:val="Compact"/>
              <w:jc w:val="right"/>
            </w:pPr>
            <w:r>
              <w:t xml:space="preserve">West Hartford</w:t>
            </w:r>
          </w:p>
        </w:tc>
        <w:tc>
          <w:tcPr>
            <w:tcBorders>
              <w:bottom w:val="single"/>
            </w:tcBorders>
            <w:vAlign w:val="bottom"/>
          </w:tcPr>
          <w:p>
            <w:pPr>
              <w:pStyle w:val="Compact"/>
              <w:jc w:val="right"/>
            </w:pPr>
            <w:r>
              <w:t xml:space="preserve">Hartford</w:t>
            </w:r>
          </w:p>
        </w:tc>
        <w:tc>
          <w:tcPr>
            <w:tcBorders>
              <w:bottom w:val="single"/>
            </w:tcBorders>
            <w:vAlign w:val="bottom"/>
          </w:tcPr>
          <w:p>
            <w:pPr>
              <w:pStyle w:val="Compact"/>
              <w:jc w:val="right"/>
            </w:pPr>
            <w:r>
              <w:t xml:space="preserve">East Hartford</w:t>
            </w:r>
          </w:p>
        </w:tc>
        <w:tc>
          <w:tcPr>
            <w:tcBorders>
              <w:bottom w:val="single"/>
            </w:tcBorders>
            <w:vAlign w:val="bottom"/>
          </w:tcPr>
          <w:p>
            <w:pPr>
              <w:pStyle w:val="Compact"/>
              <w:jc w:val="right"/>
            </w:pPr>
            <w:r>
              <w:t xml:space="preserve">All Areas</w:t>
            </w:r>
          </w:p>
        </w:tc>
      </w:tr>
      <w:tr>
        <w:tc>
          <w:p>
            <w:pPr>
              <w:pStyle w:val="Compact"/>
              <w:jc w:val="left"/>
            </w:pPr>
            <w:r>
              <w:t xml:space="preserve">A - Green</w:t>
            </w:r>
          </w:p>
        </w:tc>
        <w:tc>
          <w:p>
            <w:pPr>
              <w:pStyle w:val="Compact"/>
              <w:jc w:val="right"/>
            </w:pPr>
            <w:r>
              <w:t xml:space="preserve">69%</w:t>
            </w:r>
          </w:p>
        </w:tc>
        <w:tc>
          <w:p>
            <w:pPr>
              <w:pStyle w:val="Compact"/>
              <w:jc w:val="right"/>
            </w:pPr>
            <w:r>
              <w:t xml:space="preserve">7%</w:t>
            </w:r>
          </w:p>
        </w:tc>
        <w:tc>
          <w:p>
            <w:pPr>
              <w:pStyle w:val="Compact"/>
              <w:jc w:val="right"/>
            </w:pPr>
            <w:r>
              <w:t xml:space="preserve">2%</w:t>
            </w:r>
          </w:p>
        </w:tc>
        <w:tc>
          <w:p>
            <w:pPr>
              <w:pStyle w:val="Compact"/>
              <w:jc w:val="right"/>
            </w:pPr>
            <w:r>
              <w:t xml:space="preserve">33%</w:t>
            </w:r>
          </w:p>
        </w:tc>
      </w:tr>
      <w:tr>
        <w:tc>
          <w:p>
            <w:pPr>
              <w:pStyle w:val="Compact"/>
              <w:jc w:val="left"/>
            </w:pPr>
            <w:r>
              <w:t xml:space="preserve">B - Blue</w:t>
            </w:r>
          </w:p>
        </w:tc>
        <w:tc>
          <w:p>
            <w:pPr>
              <w:pStyle w:val="Compact"/>
              <w:jc w:val="right"/>
            </w:pPr>
            <w:r>
              <w:t xml:space="preserve">15%</w:t>
            </w:r>
          </w:p>
        </w:tc>
        <w:tc>
          <w:p>
            <w:pPr>
              <w:pStyle w:val="Compact"/>
              <w:jc w:val="right"/>
            </w:pPr>
            <w:r>
              <w:t xml:space="preserve">22%</w:t>
            </w:r>
          </w:p>
        </w:tc>
        <w:tc>
          <w:p>
            <w:pPr>
              <w:pStyle w:val="Compact"/>
              <w:jc w:val="right"/>
            </w:pPr>
            <w:r>
              <w:t xml:space="preserve">3%</w:t>
            </w:r>
          </w:p>
        </w:tc>
        <w:tc>
          <w:p>
            <w:pPr>
              <w:pStyle w:val="Compact"/>
              <w:jc w:val="right"/>
            </w:pPr>
            <w:r>
              <w:t xml:space="preserve">16%</w:t>
            </w:r>
          </w:p>
        </w:tc>
      </w:tr>
      <w:tr>
        <w:tc>
          <w:p>
            <w:pPr>
              <w:pStyle w:val="Compact"/>
              <w:jc w:val="left"/>
            </w:pPr>
            <w:r>
              <w:t xml:space="preserve">C - Yellow</w:t>
            </w:r>
          </w:p>
        </w:tc>
        <w:tc>
          <w:p>
            <w:pPr>
              <w:pStyle w:val="Compact"/>
              <w:jc w:val="right"/>
            </w:pPr>
            <w:r>
              <w:t xml:space="preserve">16%</w:t>
            </w:r>
          </w:p>
        </w:tc>
        <w:tc>
          <w:p>
            <w:pPr>
              <w:pStyle w:val="Compact"/>
              <w:jc w:val="right"/>
            </w:pPr>
            <w:r>
              <w:t xml:space="preserve">62%</w:t>
            </w:r>
          </w:p>
        </w:tc>
        <w:tc>
          <w:p>
            <w:pPr>
              <w:pStyle w:val="Compact"/>
              <w:jc w:val="right"/>
            </w:pPr>
            <w:r>
              <w:t xml:space="preserve">75%</w:t>
            </w:r>
          </w:p>
        </w:tc>
        <w:tc>
          <w:p>
            <w:pPr>
              <w:pStyle w:val="Compact"/>
              <w:jc w:val="right"/>
            </w:pPr>
            <w:r>
              <w:t xml:space="preserve">44%</w:t>
            </w:r>
          </w:p>
        </w:tc>
      </w:tr>
      <w:tr>
        <w:tc>
          <w:p>
            <w:pPr>
              <w:pStyle w:val="Compact"/>
              <w:jc w:val="left"/>
            </w:pPr>
            <w:r>
              <w:t xml:space="preserve">D - Red</w:t>
            </w:r>
          </w:p>
        </w:tc>
        <w:tc>
          <w:p>
            <w:pPr>
              <w:pStyle w:val="Compact"/>
              <w:jc w:val="right"/>
            </w:pPr>
            <w:r>
              <w:t xml:space="preserve">0%</w:t>
            </w:r>
          </w:p>
        </w:tc>
        <w:tc>
          <w:p>
            <w:pPr>
              <w:pStyle w:val="Compact"/>
              <w:jc w:val="right"/>
            </w:pPr>
            <w:r>
              <w:t xml:space="preserve">9%</w:t>
            </w:r>
          </w:p>
        </w:tc>
        <w:tc>
          <w:p>
            <w:pPr>
              <w:pStyle w:val="Compact"/>
              <w:jc w:val="right"/>
            </w:pPr>
            <w:r>
              <w:t xml:space="preserve">20%</w:t>
            </w:r>
          </w:p>
        </w:tc>
        <w:tc>
          <w:p>
            <w:pPr>
              <w:pStyle w:val="Compact"/>
              <w:jc w:val="right"/>
            </w:pPr>
            <w:r>
              <w:t xml:space="preserve">7%</w:t>
            </w:r>
          </w:p>
        </w:tc>
      </w:tr>
      <w:tr>
        <w:tc>
          <w:p>
            <w:pPr>
              <w:pStyle w:val="Compact"/>
              <w:jc w:val="left"/>
            </w:pPr>
            <w:r>
              <w:t xml:space="preserve">Total</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r>
    </w:tbl>
    <w:p>
      <w:pPr>
        <w:pStyle w:val="BodyText"/>
      </w:pPr>
      <w:r>
        <w:t xml:space="preserve">How did HOLC field agents rate neighborhoods? Although HOLC guidelines considered the physical condition and market price of the housing stock, field agents were instructed to evaluate the</w:t>
      </w:r>
      <w:r>
        <w:t xml:space="preserve"> </w:t>
      </w:r>
      <w:r>
        <w:t xml:space="preserve">“</w:t>
      </w:r>
      <w:r>
        <w:t xml:space="preserve">social status of the population,</w:t>
      </w:r>
      <w:r>
        <w:t xml:space="preserve">”</w:t>
      </w:r>
      <w:r>
        <w:t xml:space="preserve"> </w:t>
      </w:r>
      <w:r>
        <w:t xml:space="preserve">based on the dominant standards of racial superiority and economic privilege at the time. The one-page standardized HOLC appraisal forms asked Milliken to report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in each neighborhood, as well as</w:t>
      </w:r>
      <w:r>
        <w:t xml:space="preserve"> </w:t>
      </w:r>
      <w:r>
        <w:t xml:space="preserve">“</w:t>
      </w:r>
      <w:r>
        <w:t xml:space="preserve">Relief families</w:t>
      </w:r>
      <w:r>
        <w:t xml:space="preserve">”</w:t>
      </w:r>
      <w:r>
        <w:t xml:space="preserve"> </w:t>
      </w:r>
      <w:r>
        <w:t xml:space="preserve">who received Depression-era federal income assistance. In the subsequent section asking about the</w:t>
      </w:r>
      <w:r>
        <w:t xml:space="preserve"> </w:t>
      </w:r>
      <w:r>
        <w:t xml:space="preserve">“</w:t>
      </w:r>
      <w:r>
        <w:t xml:space="preserve">Infiltration</w:t>
      </w:r>
      <w:r>
        <w:t xml:space="preserve">”</w:t>
      </w:r>
      <w:r>
        <w:t xml:space="preserve"> </w:t>
      </w:r>
      <w:r>
        <w:t xml:space="preserve">of outside groups, Milliken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specific neighborhoods, as shown in Image</w:t>
      </w:r>
      <w:r>
        <w:t xml:space="preserve"> </w:t>
      </w:r>
      <w:r>
        <w:t xml:space="preserve">9</w:t>
      </w:r>
      <w:r>
        <w:t xml:space="preserve">.</w:t>
      </w:r>
      <w:r>
        <w:rPr>
          <w:rStyle w:val="FootnoteReference"/>
        </w:rPr>
        <w:footnoteReference w:id="189"/>
      </w:r>
    </w:p>
    <w:p>
      <w:pPr>
        <w:pStyle w:val="CaptionedFigure"/>
      </w:pPr>
      <w:r>
        <w:drawing>
          <wp:inline>
            <wp:extent cx="5334000" cy="751575"/>
            <wp:effectExtent b="0" l="0" r="0" t="0"/>
            <wp:docPr descr="Image 9: Explore the HOLC area descriptions, based on forms that instructed field agents to report on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90"/>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91">
        <w:r>
          <w:rPr>
            <w:rStyle w:val="Hyperlink"/>
          </w:rPr>
          <w:t xml:space="preserve">HOLC area descriptions</w:t>
        </w:r>
      </w:hyperlink>
      <w:r>
        <w:t xml:space="preserve">, based on forms that instructed field agents to report on the social composition of the neighborhood as a factor to measure mortgage risk. Source: Hartford area C-10, 1937, from the National Archives.</w:t>
      </w:r>
    </w:p>
    <w:p>
      <w:pPr>
        <w:pStyle w:val="BodyText"/>
      </w:pPr>
      <w:r>
        <w:t xml:space="preserve">HOLC invited field agents to write additional comments at the bottom of the form, and Milliken’s notes reflect his biases as well as those he likely heard from local bank and real estate leaders. In suburban West Hartford (map area Green A-2), one of the highest ratings was granted to a newer housing development that attracted</w:t>
      </w:r>
      <w:r>
        <w:t xml:space="preserve"> </w:t>
      </w:r>
      <w:r>
        <w:t xml:space="preserve">“</w:t>
      </w:r>
      <w:r>
        <w:t xml:space="preserve">minor executives and businessmen.</w:t>
      </w:r>
      <w:r>
        <w:t xml:space="preserve">”</w:t>
      </w:r>
      <w:r>
        <w:t xml:space="preserve"> </w:t>
      </w:r>
      <w:r>
        <w:t xml:space="preserve">Milliken approvingly added that</w:t>
      </w:r>
      <w:r>
        <w:t xml:space="preserve"> </w:t>
      </w:r>
      <w:r>
        <w:t xml:space="preserve">“</w:t>
      </w:r>
      <w:r>
        <w:t xml:space="preserve">a stream separates this section from its less desirable neighbor,</w:t>
      </w:r>
      <w:r>
        <w:t xml:space="preserve">”</w:t>
      </w:r>
      <w:r>
        <w:t xml:space="preserve"> </w:t>
      </w:r>
      <w:r>
        <w:t xml:space="preserve">referring to how Trout Brook served as a natural barrier to the adjacent southeastern area of West Hartford (Yellow C-2) which he described as having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In the North End of Hartford, Milliken favorably described the Blue Hills neighborhood (Blue B-5) but disapprovingly stated that it was</w:t>
      </w:r>
      <w:r>
        <w:t xml:space="preserve"> </w:t>
      </w:r>
      <w:r>
        <w:t xml:space="preserve">“</w:t>
      </w:r>
      <w:r>
        <w:t xml:space="preserve">largely given over to the Hebrew race,</w:t>
      </w:r>
      <w:r>
        <w:t xml:space="preserve">”</w:t>
      </w:r>
      <w:r>
        <w:t xml:space="preserve"> </w:t>
      </w:r>
      <w:r>
        <w:t xml:space="preserve">meaning Jews had moved in,</w:t>
      </w:r>
      <w:r>
        <w:t xml:space="preserve"> </w:t>
      </w:r>
      <w:r>
        <w:t xml:space="preserve">“</w:t>
      </w:r>
      <w:r>
        <w:t xml:space="preserve">although the better class Italians are now also moving there.</w:t>
      </w:r>
      <w:r>
        <w:t xml:space="preserve">”</w:t>
      </w:r>
      <w:r>
        <w:t xml:space="preserve"> </w:t>
      </w:r>
      <w:r>
        <w:t xml:space="preserve">In the South End of Hartford (Yellow C-9), Milliken observed that one nearly all-White neighborhood had a small percentage of</w:t>
      </w:r>
      <w:r>
        <w:t xml:space="preserve"> </w:t>
      </w:r>
      <w:r>
        <w:t xml:space="preserve">“</w:t>
      </w:r>
      <w:r>
        <w:t xml:space="preserve">Negro families are confined to Roosevelt Street,</w:t>
      </w:r>
      <w:r>
        <w:t xml:space="preserve">”</w:t>
      </w:r>
      <w:r>
        <w:t xml:space="preserve"> </w:t>
      </w:r>
      <w:r>
        <w:t xml:space="preserve">and he added that</w:t>
      </w:r>
      <w:r>
        <w:t xml:space="preserve"> </w:t>
      </w:r>
      <w:r>
        <w:t xml:space="preserve">“</w:t>
      </w:r>
      <w:r>
        <w:t xml:space="preserve">lenders suggest caution in the selection of loans.</w:t>
      </w:r>
      <w:r>
        <w:t xml:space="preserve">”</w:t>
      </w:r>
      <w:r>
        <w:t xml:space="preserve"> </w:t>
      </w:r>
      <w:r>
        <w:t xml:space="preserve">But all of these neighborhoods stood above HOLC’s lowest-rated red areas, which Milliken described as</w:t>
      </w:r>
      <w:r>
        <w:t xml:space="preserve"> </w:t>
      </w:r>
      <w:r>
        <w:t xml:space="preserve">“</w:t>
      </w:r>
      <w:r>
        <w:t xml:space="preserve">broader than the so-called slum districts</w:t>
      </w:r>
      <w:r>
        <w:t xml:space="preserve">”</w:t>
      </w:r>
      <w:r>
        <w:t xml:space="preserve"> </w:t>
      </w:r>
      <w:r>
        <w:t xml:space="preserve">due to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Near downtown Hartford, Milliken labeled the Front Street and Windsor Street neighborhoods (Red D-1) as</w:t>
      </w:r>
      <w:r>
        <w:t xml:space="preserve"> </w:t>
      </w:r>
      <w:r>
        <w:t xml:space="preserve">“</w:t>
      </w:r>
      <w:r>
        <w:t xml:space="preserve">the city’s oldest residential section, which has gradually drifted into a slum area</w:t>
      </w:r>
      <w:r>
        <w:t xml:space="preserve">”</w:t>
      </w:r>
      <w:r>
        <w:t xml:space="preserve"> </w:t>
      </w:r>
      <w:r>
        <w:t xml:space="preserve">occupied primarily by Black and Italian residents. See all of the HOLC neighborhood appraisals by clicking on the interactive map shown in Image</w:t>
      </w:r>
      <w:r>
        <w:t xml:space="preserve"> </w:t>
      </w:r>
      <w:r>
        <w:t xml:space="preserve">10</w:t>
      </w:r>
      <w:r>
        <w:t xml:space="preserve">. Through the process of rating and mapping the Hartford region, the invisible color and class lines in the minds of Hartford’s financial leaders were transformed into a visible color-coded map, endorsed by the federal government, yet hidden from public view.</w:t>
      </w:r>
      <w:r>
        <w:rPr>
          <w:rStyle w:val="FootnoteReference"/>
        </w:rPr>
        <w:footnoteReference w:id="192"/>
      </w:r>
    </w:p>
    <w:p>
      <w:pPr>
        <w:pStyle w:val="CaptionedFigure"/>
      </w:pPr>
      <w:r>
        <w:drawing>
          <wp:inline>
            <wp:extent cx="5334000" cy="3723879"/>
            <wp:effectExtent b="0" l="0" r="0" t="0"/>
            <wp:docPr descr="Image 10: Click on color-coded areas in the full-screen interactive map to view one-page HOLC appraisals for each neighborhood in 1937, and the factors that field agents and local banks and lenders considered. They rated not only the physical condition of property, but also the “social status of the population,” and downgraded neighborhoods with Black, immigrant, and lower-income residents. Decades later, activists labeled these discriminatory lending practices as “redlining.” Map developed by Ilya Ilyankou and Jack Dougherty, based on an earlier version with UConn MAGIC and the Kirwin Institute. View historical sources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6"/>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10: Click on color-coded areas in the</w:t>
      </w:r>
      <w:r>
        <w:t xml:space="preserve"> </w:t>
      </w:r>
      <w:hyperlink r:id="rId197">
        <w:r>
          <w:rPr>
            <w:rStyle w:val="Hyperlink"/>
          </w:rPr>
          <w:t xml:space="preserve">full-screen interactive map</w:t>
        </w:r>
      </w:hyperlink>
      <w:r>
        <w:t xml:space="preserve"> </w:t>
      </w:r>
      <w:r>
        <w:t xml:space="preserve">to view one-page HOLC appraisals for each neighborhood in 1937, and the factors that field agents and local banks and lenders considered. They rated not only the physical condition of property,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Decades later, activists labeled these discriminatory lending practices as</w:t>
      </w:r>
      <w:r>
        <w:t xml:space="preserve"> </w:t>
      </w:r>
      <w:r>
        <w:t xml:space="preserve">“</w:t>
      </w:r>
      <w:r>
        <w:t xml:space="preserve">redlining.</w:t>
      </w:r>
      <w:r>
        <w:t xml:space="preserve">”</w:t>
      </w:r>
      <w:r>
        <w:t xml:space="preserve"> </w:t>
      </w:r>
      <w:r>
        <w:t xml:space="preserve">Map developed by Ilya Ilyankou and Jack Dougherty, based on an earlier version with UConn MAGIC and the Kirwin Institute. View</w:t>
      </w:r>
      <w:r>
        <w:t xml:space="preserve"> </w:t>
      </w:r>
      <w:hyperlink r:id="rId198">
        <w:r>
          <w:rPr>
            <w:rStyle w:val="Hyperlink"/>
          </w:rPr>
          <w:t xml:space="preserve">historical sources and code on GitHub</w:t>
        </w:r>
      </w:hyperlink>
      <w:r>
        <w:t xml:space="preserve">.</w:t>
      </w:r>
    </w:p>
    <w:p>
      <w:pPr>
        <w:pStyle w:val="BodyText"/>
      </w:pPr>
      <w:r>
        <w:t xml:space="preserve">How can we tell whether HOLC neighborhood ratings were driven primarily by physical housing characteristics, or by the discriminatory views of lenders and field agents about the people living there? Given that White elites segregated Black, immigrant, and lower-class residents into sub-standard housing, these two factors are tangled together. For example, one could argue that the neighborhood north of downtown Hartford received a Red D-1 rating not only because it had the greatest concentration of Black residents (66 percent), but also because it had the lowest-quality property (valued at only $4,000 - $6,000 per unit). Answering this question definitively is difficult because HOLC divided the Hartford area into only 27 neighborhoods, and only 3 of these included Black residents, so in statistical terms, this is a small sample size with limited variation.</w:t>
      </w:r>
    </w:p>
    <w:p>
      <w:pPr>
        <w:pStyle w:val="BodyText"/>
      </w:pPr>
      <w:r>
        <w:t xml:space="preserve">While not a definitive method, we can assess the relative weight of these factors by comparing two Hartford neighborhoods that shared relatively similar physical housing characteristics, but received different HOLC ratings. Table</w:t>
      </w:r>
      <w:r>
        <w:t xml:space="preserve"> </w:t>
      </w:r>
      <w:r>
        <w:t xml:space="preserve">2</w:t>
      </w:r>
      <w:r>
        <w:t xml:space="preserve"> </w:t>
      </w:r>
      <w:r>
        <w:t xml:space="preserve">compares HOLC appraisal report data for two areas: the Blue Hills neighborhood in Hartford’s North End (Blue B-5) versus the South End neighborhood (Yellow C-9). Both consisted primarily of two-family wooden frame homes, built within the previous two decades, which sold and rented at comparable prices in 1937. Why did HOLC grade one as a B and the other as a C? Demographic differences between the two neighborhoods are highlighted in bold type. The South End C-9 neighborhood contained more blue-collar factory workers, more foreign-born families, a very small but noticeable percentages of Black families, and</w:t>
      </w:r>
      <w:r>
        <w:t xml:space="preserve"> </w:t>
      </w:r>
      <w:r>
        <w:t xml:space="preserve">“</w:t>
      </w:r>
      <w:r>
        <w:t xml:space="preserve">quite a few</w:t>
      </w:r>
      <w:r>
        <w:t xml:space="preserve">”</w:t>
      </w:r>
      <w:r>
        <w:t xml:space="preserve"> </w:t>
      </w:r>
      <w:r>
        <w:t xml:space="preserve">more lower-income families who received government assistance. Once again, this side-by-side comparison of only 2 out of 27 HOLC ratings is not statistically definitive, but it certainly suggests that in the eyes of HOLC appraisers, the social composition of the neighborhood mattered more than the physical composition of the housing or its market value.</w:t>
      </w:r>
      <w:r>
        <w:rPr>
          <w:rStyle w:val="FootnoteReference"/>
        </w:rPr>
        <w:footnoteReference w:id="199"/>
      </w:r>
    </w:p>
    <w:p>
      <w:pPr>
        <w:pStyle w:val="TableCaption"/>
      </w:pPr>
      <w:r>
        <w:t xml:space="preserve">Table 2: Compare HOLC Appraisals in Areas B5 vs. C9, Hartford 1937</w:t>
      </w:r>
    </w:p>
    <w:tbl>
      <w:tblPr>
        <w:tblStyle w:val="Table"/>
        <w:tblW w:type="pct" w:w="0.0"/>
        <w:tblLook w:firstRow="1"/>
        <w:tblCaption w:val="Table 2: Compare HOLC Appraisals in Areas B5 vs. C9, Hartford 1937"/>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rPr>
                <w:b/>
              </w:rPr>
              <w:t xml:space="preserve">Shopkeepers &amp; white collar</w:t>
            </w:r>
          </w:p>
        </w:tc>
        <w:tc>
          <w:p>
            <w:pPr>
              <w:pStyle w:val="Compact"/>
              <w:jc w:val="left"/>
            </w:pPr>
            <w:r>
              <w:rPr>
                <w:b/>
              </w:rP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The Hartford region was only one of 239 areas across the U.S. where field agents rated neighborhoods during the 1930s. Historians Robert K. Nelson and colleagues have compiled the most comprehensive digital collection of HOLC maps and appraisal reports at</w:t>
      </w:r>
      <w:r>
        <w:t xml:space="preserve"> </w:t>
      </w:r>
      <w:hyperlink r:id="rId200">
        <w:r>
          <w:rPr>
            <w:rStyle w:val="Hyperlink"/>
          </w:rPr>
          <w:t xml:space="preserve">Mapping Inequality: Redlining in New Deal America</w:t>
        </w:r>
      </w:hyperlink>
      <w:r>
        <w:t xml:space="preserve">, as shown in Image</w:t>
      </w:r>
      <w:r>
        <w:t xml:space="preserve"> </w:t>
      </w:r>
      <w:r>
        <w:t xml:space="preserve">11</w:t>
      </w:r>
      <w:r>
        <w:t xml:space="preserve">. Looking across HOLC reports, they found multiple instances of HOLC field agents stating that</w:t>
      </w:r>
      <w:r>
        <w:t xml:space="preserve"> </w:t>
      </w:r>
      <w:r>
        <w:t xml:space="preserve">“</w:t>
      </w:r>
      <w:r>
        <w:t xml:space="preserve">infiltration</w:t>
      </w:r>
      <w:r>
        <w:t xml:space="preserve">”</w:t>
      </w:r>
      <w:r>
        <w:t xml:space="preserve"> </w:t>
      </w:r>
      <w:r>
        <w:t xml:space="preserve">by various groups—in the pejorative language used at that time, such as</w:t>
      </w:r>
      <w:r>
        <w:t xml:space="preserve"> </w:t>
      </w:r>
      <w:r>
        <w:t xml:space="preserve">“</w:t>
      </w:r>
      <w:r>
        <w:t xml:space="preserve">Colored</w:t>
      </w:r>
      <w:r>
        <w:t xml:space="preserve">”</w:t>
      </w:r>
      <w:r>
        <w:t xml:space="preserve"> </w:t>
      </w:r>
      <w:r>
        <w:t xml:space="preserve">or</w:t>
      </w:r>
      <w:r>
        <w:t xml:space="preserve"> </w:t>
      </w:r>
      <w:r>
        <w:t xml:space="preserve">“</w:t>
      </w:r>
      <w:r>
        <w:t xml:space="preserve">Italian</w:t>
      </w:r>
      <w:r>
        <w:t xml:space="preserve">”</w:t>
      </w:r>
      <w:r>
        <w:t xml:space="preserve"> </w:t>
      </w:r>
      <w:r>
        <w:t xml:space="preserve">or</w:t>
      </w:r>
      <w:r>
        <w:t xml:space="preserve"> </w:t>
      </w:r>
      <w:r>
        <w:t xml:space="preserve">“</w:t>
      </w:r>
      <w:r>
        <w:t xml:space="preserve">Jewish</w:t>
      </w:r>
      <w:r>
        <w:t xml:space="preserve">”</w:t>
      </w:r>
      <w:r>
        <w:t xml:space="preserve"> </w:t>
      </w:r>
      <w:r>
        <w:t xml:space="preserve">or</w:t>
      </w:r>
      <w:r>
        <w:t xml:space="preserve"> </w:t>
      </w:r>
      <w:r>
        <w:t xml:space="preserve">“</w:t>
      </w:r>
      <w:r>
        <w:t xml:space="preserve">Orientals</w:t>
      </w:r>
      <w:r>
        <w:t xml:space="preserve">”</w:t>
      </w:r>
      <w:r>
        <w:t xml:space="preserve">—often</w:t>
      </w:r>
      <w:r>
        <w:t xml:space="preserve"> </w:t>
      </w:r>
      <w:r>
        <w:t xml:space="preserve">“</w:t>
      </w:r>
      <w:r>
        <w:t xml:space="preserve">had a definitively adverse influence on neighborhood desirability</w:t>
      </w:r>
      <w:r>
        <w:t xml:space="preserve">”</w:t>
      </w:r>
      <w:r>
        <w:t xml:space="preserve"> </w:t>
      </w:r>
      <w:r>
        <w:t xml:space="preserve">as seen through the eyes of the upper-class White representatives of the real estate industry.</w:t>
      </w:r>
      <w:r>
        <w:rPr>
          <w:rStyle w:val="FootnoteReference"/>
        </w:rPr>
        <w:footnoteReference w:id="201"/>
      </w:r>
      <w:r>
        <w:t xml:space="preserve"> </w:t>
      </w:r>
      <w:r>
        <w:t xml:space="preserve">Clearly, the HOLC maps and appraisals reflected the racist and elitist views of the people who created these documents. But their direct impact on mortgage lending is another matter, to be addressed further below.</w:t>
      </w:r>
    </w:p>
    <w:p>
      <w:pPr>
        <w:pStyle w:val="CaptionedFigure"/>
      </w:pPr>
      <w:r>
        <w:drawing>
          <wp:inline>
            <wp:extent cx="5334000" cy="2680046"/>
            <wp:effectExtent b="0" l="0" r="0" t="0"/>
            <wp:docPr descr="Image 11: Zoom in and click on HOLC maps and appraisals for cities across the US in the full-screen interactive version of Mapping Inequality: Redlining in New Deal America 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 title="" id="1" name="Picture"/>
            <a:graphic>
              <a:graphicData uri="http://schemas.openxmlformats.org/drawingml/2006/picture">
                <pic:pic>
                  <pic:nvPicPr>
                    <pic:cNvPr descr="images/2018-redlining-america.png" id="0" name="Picture"/>
                    <pic:cNvPicPr>
                      <a:picLocks noChangeArrowheads="1" noChangeAspect="1"/>
                    </pic:cNvPicPr>
                  </pic:nvPicPr>
                  <pic:blipFill>
                    <a:blip r:embed="rId202"/>
                    <a:stretch>
                      <a:fillRect/>
                    </a:stretch>
                  </pic:blipFill>
                  <pic:spPr bwMode="auto">
                    <a:xfrm>
                      <a:off x="0" y="0"/>
                      <a:ext cx="5334000" cy="2680046"/>
                    </a:xfrm>
                    <a:prstGeom prst="rect">
                      <a:avLst/>
                    </a:prstGeom>
                    <a:noFill/>
                    <a:ln w="9525">
                      <a:noFill/>
                      <a:headEnd/>
                      <a:tailEnd/>
                    </a:ln>
                  </pic:spPr>
                </pic:pic>
              </a:graphicData>
            </a:graphic>
          </wp:inline>
        </w:drawing>
      </w:r>
    </w:p>
    <w:p>
      <w:pPr>
        <w:pStyle w:val="ImageCaption"/>
      </w:pPr>
      <w:r>
        <w:t xml:space="preserve">Image 11: Zoom in and click on HOLC maps and appraisals for cities across the US in the</w:t>
      </w:r>
      <w:r>
        <w:t xml:space="preserve"> </w:t>
      </w:r>
      <w:hyperlink r:id="rId203">
        <w:r>
          <w:rPr>
            <w:rStyle w:val="Hyperlink"/>
          </w:rPr>
          <w:t xml:space="preserve">full-screen interactive version of Mapping Inequality: Redlining in New Deal America</w:t>
        </w:r>
      </w:hyperlink>
      <w:r>
        <w:t xml:space="preserve"> </w:t>
      </w:r>
      <w:r>
        <w:t xml:space="preserve">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w:t>
      </w:r>
    </w:p>
    <w:p>
      <w:pPr>
        <w:pStyle w:val="Heading3"/>
      </w:pPr>
      <w:bookmarkStart w:id="204" w:name="how-fha-restricted-lending-by-location"/>
      <w:r>
        <w:t xml:space="preserve">How FHA Restricted Lending by Location</w:t>
      </w:r>
      <w:bookmarkEnd w:id="204"/>
    </w:p>
    <w:p>
      <w:pPr>
        <w:pStyle w:val="FirstParagraph"/>
      </w:pPr>
      <w:r>
        <w:t xml:space="preserve">Shortly after Roosevelt’s New Deal launched the HOLC, he signed the National Housing Act in 1934, which created a second agency that also reshaped home mortgage financing, called the Federal Housing Administration (FHA). While the HOLC directly provided mortgages to existing homeowners to rescue them from bank foreclosures, the FHA dealt directly with banks and other lenders, and offered a form of insurance—called underwriting—to guarantee that homebuyers would repay their loans. FHA signaled a major step by the federal government into the marketplace by using public tax dollars to subsidize the cost of mortgages by absorbing risks that would normally fall to privately-owned banks and other financial institutions, and was part of the New Deal administration’s overall plan to rebuild the shattered housing market.</w:t>
      </w:r>
    </w:p>
    <w:p>
      <w:pPr>
        <w:pStyle w:val="BodyText"/>
      </w:pPr>
      <w:r>
        <w:t xml:space="preserve">To decide which homebuyers qualified for an FHA-insured loan, the agency published its first</w:t>
      </w:r>
      <w:r>
        <w:t xml:space="preserve"> </w:t>
      </w:r>
      <w:r>
        <w:rPr>
          <w:i/>
        </w:rPr>
        <w:t xml:space="preserve">Underwriting Manual</w:t>
      </w:r>
      <w:r>
        <w:t xml:space="preserve"> </w:t>
      </w:r>
      <w:r>
        <w:t xml:space="preserve">in 1935. This detailed 200+ page manual, which grew longer with subsequent editions, established guidelines for FHA staff to rate mortgage applications. Instructions specified exactly how FHA evaluators should inspect the property, evaluate its location, and judge the applicant’s credit worthiness, before FHA examiners approved government funds to underwrite the loan and guarantee repayment. The</w:t>
      </w:r>
      <w:r>
        <w:t xml:space="preserve"> </w:t>
      </w:r>
      <w:r>
        <w:rPr>
          <w:i/>
        </w:rPr>
        <w:t xml:space="preserve">Manual</w:t>
      </w:r>
      <w:r>
        <w:t xml:space="preserve"> </w:t>
      </w:r>
      <w:r>
        <w:t xml:space="preserve">presented examples of scoring charts, which summarized various factors that FHA evaluators should consider, such as the ratio of the loan to the value of the home, and the likelihood that the building still would have economic value beyond the life of the mortgage. One of the most important factors on the form was</w:t>
      </w:r>
      <w:r>
        <w:t xml:space="preserve"> </w:t>
      </w:r>
      <w:r>
        <w:t xml:space="preserve">“</w:t>
      </w:r>
      <w:r>
        <w:t xml:space="preserve">Location,</w:t>
      </w:r>
      <w:r>
        <w:t xml:space="preserve">”</w:t>
      </w:r>
      <w:r>
        <w:t xml:space="preserve"> </w:t>
      </w:r>
      <w:r>
        <w:t xml:space="preserve">and the factor bearing the most weight on that rating was</w:t>
      </w:r>
      <w:r>
        <w:t xml:space="preserve"> </w:t>
      </w:r>
      <w:r>
        <w:t xml:space="preserve">“</w:t>
      </w:r>
      <w:r>
        <w:t xml:space="preserve">Protection from Adverse Influences.</w:t>
      </w:r>
      <w:r>
        <w:t xml:space="preserve">”</w:t>
      </w:r>
      <w:r>
        <w:t xml:space="preserve"> </w:t>
      </w:r>
      <w:r>
        <w:t xml:space="preserve">The FHA</w:t>
      </w:r>
      <w:r>
        <w:t xml:space="preserve"> </w:t>
      </w:r>
      <w:r>
        <w:rPr>
          <w:i/>
        </w:rPr>
        <w:t xml:space="preserve">Manual</w:t>
      </w:r>
      <w:r>
        <w:t xml:space="preserve"> </w:t>
      </w:r>
      <w:r>
        <w:t xml:space="preserve">warned that</w:t>
      </w:r>
      <w:r>
        <w:t xml:space="preserve"> </w:t>
      </w:r>
      <w:r>
        <w:t xml:space="preserve">“</w:t>
      </w:r>
      <w:r>
        <w:t xml:space="preserve">where little or no protection is provided against adverse influences, the Valuator must not hesitate to make a reject rating,</w:t>
      </w:r>
      <w:r>
        <w:t xml:space="preserve">”</w:t>
      </w:r>
      <w:r>
        <w:t xml:space="preserve"> </w:t>
      </w:r>
      <w:r>
        <w:t xml:space="preserve">as shown in Image</w:t>
      </w:r>
      <w:r>
        <w:t xml:space="preserve"> </w:t>
      </w:r>
      <w:r>
        <w:t xml:space="preserve">12</w:t>
      </w:r>
      <w:r>
        <w:t xml:space="preserve">.</w:t>
      </w:r>
      <w:r>
        <w:rPr>
          <w:rStyle w:val="FootnoteReference"/>
        </w:rPr>
        <w:footnoteReference w:id="205"/>
      </w:r>
    </w:p>
    <w:p>
      <w:pPr>
        <w:pStyle w:val="CaptionedFigure"/>
      </w:pPr>
      <w:r>
        <w:drawing>
          <wp:inline>
            <wp:extent cx="5334000" cy="1809951"/>
            <wp:effectExtent b="0" l="0" r="0" t="0"/>
            <wp:docPr descr="Image 12: Explore the 1936 Federal Housing Administration Underwriting Manual, which illustrated how an unfavorable location rating could cause a mortgage application to be rejected. Hosted by HathiTrust." title="" id="1" name="Picture"/>
            <a:graphic>
              <a:graphicData uri="http://schemas.openxmlformats.org/drawingml/2006/picture">
                <pic:pic>
                  <pic:nvPicPr>
                    <pic:cNvPr descr="images/1936-fha-247.png" id="0" name="Picture"/>
                    <pic:cNvPicPr>
                      <a:picLocks noChangeArrowheads="1" noChangeAspect="1"/>
                    </pic:cNvPicPr>
                  </pic:nvPicPr>
                  <pic:blipFill>
                    <a:blip r:embed="rId208"/>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12: Explore the</w:t>
      </w:r>
      <w:r>
        <w:t xml:space="preserve"> </w:t>
      </w:r>
      <w:hyperlink r:id="rId209">
        <w:r>
          <w:rPr>
            <w:rStyle w:val="Hyperlink"/>
          </w:rPr>
          <w:t xml:space="preserve">1936 Federal Housing Administration Underwriting Manual</w:t>
        </w:r>
      </w:hyperlink>
      <w:r>
        <w:t xml:space="preserve">, which illustrated how an unfavorable location rating could cause a mortgage application to be rejected. Hosted by HathiTrust.</w:t>
      </w:r>
    </w:p>
    <w:p>
      <w:pPr>
        <w:pStyle w:val="BodyText"/>
      </w:pPr>
      <w:r>
        <w:t xml:space="preserve">The FHA’s definition of</w:t>
      </w:r>
      <w:r>
        <w:t xml:space="preserve"> </w:t>
      </w:r>
      <w:r>
        <w:t xml:space="preserve">“</w:t>
      </w:r>
      <w:r>
        <w:t xml:space="preserve">adverse influences</w:t>
      </w:r>
      <w:r>
        <w:t xml:space="preserve">”</w:t>
      </w:r>
      <w:r>
        <w:t xml:space="preserve"> </w:t>
      </w:r>
      <w:r>
        <w:t xml:space="preserve">on a home’s location reflected the racial views of Frederick M. Babcock, the FHA Director of Underwriting, and other White leaders at the agency. Babcock hailed from Chicago, Illinois, where he graduated from Northwestern University and worked in his father’s real estate firm. While racism has a long history in the housing market, scholars point to Babcock as the first to codify how the real estate industry should factor race into its assessments of property values. In 1924, Babcock wrote his first book,</w:t>
      </w:r>
      <w:r>
        <w:t xml:space="preserve"> </w:t>
      </w:r>
      <w:r>
        <w:rPr>
          <w:i/>
        </w:rPr>
        <w:t xml:space="preserve">The Appraisal of Real Estate</w:t>
      </w:r>
      <w:r>
        <w:t xml:space="preserve">, which observed that</w:t>
      </w:r>
      <w:r>
        <w:t xml:space="preserve"> </w:t>
      </w:r>
      <w:r>
        <w:t xml:space="preserve">“</w:t>
      </w:r>
      <w:r>
        <w:t xml:space="preserve">Residential values are affected by racial and religious factors… A home utility seeks location near people, but always near persons of the same social standing, same races…</w:t>
      </w:r>
      <w:r>
        <w:t xml:space="preserve">”</w:t>
      </w:r>
      <w:r>
        <w:t xml:space="preserve"> </w:t>
      </w:r>
      <w:r>
        <w:t xml:space="preserve">In 1932, Babcock delved further into this theme when writing his influential textbook,</w:t>
      </w:r>
      <w:r>
        <w:t xml:space="preserve"> </w:t>
      </w:r>
      <w:r>
        <w:rPr>
          <w:i/>
        </w:rPr>
        <w:t xml:space="preserve">The Valuation of Real Estate</w:t>
      </w:r>
      <w:r>
        <w:t xml:space="preserve">. In a section titled</w:t>
      </w:r>
      <w:r>
        <w:t xml:space="preserve"> </w:t>
      </w:r>
      <w:r>
        <w:t xml:space="preserve">“</w:t>
      </w:r>
      <w:r>
        <w:t xml:space="preserve">The Influence of Social and Racial Factors,</w:t>
      </w:r>
      <w:r>
        <w:t xml:space="preserve">”</w:t>
      </w:r>
      <w:r>
        <w:t xml:space="preserve"> </w:t>
      </w:r>
      <w:r>
        <w:t xml:space="preserve">he wrote that most population changes only lead to gradual differences in property value, then added:</w:t>
      </w:r>
      <w:r>
        <w:t xml:space="preserve"> </w:t>
      </w:r>
      <w:r>
        <w:t xml:space="preserve">“</w:t>
      </w:r>
      <w:r>
        <w:t xml:space="preserve">But there is one difference in people, namely race, which can result in a very rapid decline.</w:t>
      </w:r>
      <w:r>
        <w:t xml:space="preserve">”</w:t>
      </w:r>
      <w:r>
        <w:t xml:space="preserve"> </w:t>
      </w:r>
      <w:r>
        <w:t xml:space="preserve">These declines in property values</w:t>
      </w:r>
      <w:r>
        <w:t xml:space="preserve"> </w:t>
      </w:r>
      <w:r>
        <w:t xml:space="preserve">“</w:t>
      </w:r>
      <w:r>
        <w:t xml:space="preserve">can be partially avoided by segregation,</w:t>
      </w:r>
      <w:r>
        <w:t xml:space="preserve">”</w:t>
      </w:r>
      <w:r>
        <w:t xml:space="preserve"> </w:t>
      </w:r>
      <w:r>
        <w:t xml:space="preserve">Babcock wrote, and suggested that Southern methods for separating Whites and Blacks also may be appropriate in Northern states.</w:t>
      </w:r>
      <w:r>
        <w:rPr>
          <w:rStyle w:val="FootnoteReference"/>
        </w:rPr>
        <w:footnoteReference w:id="210"/>
      </w:r>
    </w:p>
    <w:p>
      <w:pPr>
        <w:pStyle w:val="CaptionedFigure"/>
      </w:pPr>
      <w:r>
        <w:drawing>
          <wp:inline>
            <wp:extent cx="5334000" cy="4621612"/>
            <wp:effectExtent b="0" l="0" r="0" t="0"/>
            <wp:docPr descr="Image 13: Frederick M. Babcock, shown here as Director of the Underwriting Division of the Federal Housing Administration in 1937, codified how the presence of “inharmonious” racial groups should be negatively factored into FHA mortgage applications. Photo digitized by Library of Congress." title="" id="1" name="Picture"/>
            <a:graphic>
              <a:graphicData uri="http://schemas.openxmlformats.org/drawingml/2006/picture">
                <pic:pic>
                  <pic:nvPicPr>
                    <pic:cNvPr descr="images/1937-babcock-frederick.jpg" id="0" name="Picture"/>
                    <pic:cNvPicPr>
                      <a:picLocks noChangeArrowheads="1" noChangeAspect="1"/>
                    </pic:cNvPicPr>
                  </pic:nvPicPr>
                  <pic:blipFill>
                    <a:blip r:embed="rId216"/>
                    <a:stretch>
                      <a:fillRect/>
                    </a:stretch>
                  </pic:blipFill>
                  <pic:spPr bwMode="auto">
                    <a:xfrm>
                      <a:off x="0" y="0"/>
                      <a:ext cx="5334000" cy="4621612"/>
                    </a:xfrm>
                    <a:prstGeom prst="rect">
                      <a:avLst/>
                    </a:prstGeom>
                    <a:noFill/>
                    <a:ln w="9525">
                      <a:noFill/>
                      <a:headEnd/>
                      <a:tailEnd/>
                    </a:ln>
                  </pic:spPr>
                </pic:pic>
              </a:graphicData>
            </a:graphic>
          </wp:inline>
        </w:drawing>
      </w:r>
    </w:p>
    <w:p>
      <w:pPr>
        <w:pStyle w:val="ImageCaption"/>
      </w:pPr>
      <w:r>
        <w:t xml:space="preserve">Image 13: Frederick M. Babcock, shown here as Director of the Underwriting Division of the Federal Housing Administration in 1937, codified how the presence of</w:t>
      </w:r>
      <w:r>
        <w:t xml:space="preserve"> </w:t>
      </w:r>
      <w:r>
        <w:t xml:space="preserve">“</w:t>
      </w:r>
      <w:r>
        <w:t xml:space="preserve">inharmonious</w:t>
      </w:r>
      <w:r>
        <w:t xml:space="preserve">”</w:t>
      </w:r>
      <w:r>
        <w:t xml:space="preserve"> </w:t>
      </w:r>
      <w:r>
        <w:t xml:space="preserve">racial groups should be negatively factored into FHA mortgage applications. Photo digitized by</w:t>
      </w:r>
      <w:r>
        <w:t xml:space="preserve"> </w:t>
      </w:r>
      <w:hyperlink r:id="rId215">
        <w:r>
          <w:rPr>
            <w:rStyle w:val="Hyperlink"/>
          </w:rPr>
          <w:t xml:space="preserve">Library of Congress</w:t>
        </w:r>
      </w:hyperlink>
      <w:r>
        <w:t xml:space="preserve">.</w:t>
      </w:r>
    </w:p>
    <w:p>
      <w:pPr>
        <w:pStyle w:val="BodyText"/>
      </w:pPr>
      <w:r>
        <w:t xml:space="preserve">Under the direction of Babcock and other FHA officials, this government-funded lending program reinforced segregation by favoring loans to homogenous White middle-class homebuyers in newly-constructed suburban neighborhoods, and rejecting those in racially-mixed or older urban neighborhoods. To qualify for an FHA-insured mortgage, the agency sent appraisers to inspect not only the building, but also its location, and instructed them to evaluate the demographics of the neighborhood and future threats to its stability. The</w:t>
      </w:r>
      <w:r>
        <w:t xml:space="preserve"> </w:t>
      </w:r>
      <w:r>
        <w:rPr>
          <w:i/>
        </w:rPr>
        <w:t xml:space="preserve">Underwriting Manual</w:t>
      </w:r>
      <w:r>
        <w:t xml:space="preserve"> </w:t>
      </w:r>
      <w:r>
        <w:t xml:space="preserve">instructed appraisers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such as Black, immigrant, or lower-income residents, as any intrusions would provoke</w:t>
      </w:r>
      <w:r>
        <w:t xml:space="preserve"> </w:t>
      </w:r>
      <w:r>
        <w:t xml:space="preserve">“</w:t>
      </w:r>
      <w:r>
        <w:t xml:space="preserve">instability and a reduction in values,</w:t>
      </w:r>
      <w:r>
        <w:t xml:space="preserve">”</w:t>
      </w:r>
      <w:r>
        <w:t xml:space="preserve"> </w:t>
      </w:r>
      <w:r>
        <w:t xml:space="preserve">as shown in Image</w:t>
      </w:r>
      <w:r>
        <w:t xml:space="preserve"> </w:t>
      </w:r>
      <w:r>
        <w:t xml:space="preserve">14</w:t>
      </w:r>
      <w:r>
        <w:t xml:space="preserve">. 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hills, parks, highways, or college campuses that prevented</w:t>
      </w:r>
      <w:r>
        <w:t xml:space="preserve"> </w:t>
      </w:r>
      <w:r>
        <w:t xml:space="preserve">“</w:t>
      </w:r>
      <w:r>
        <w:t xml:space="preserve">infiltration</w:t>
      </w:r>
      <w:r>
        <w:t xml:space="preserve">”</w:t>
      </w:r>
      <w:r>
        <w:t xml:space="preserve"> </w:t>
      </w:r>
      <w:r>
        <w:t xml:space="preserve">by</w:t>
      </w:r>
      <w:r>
        <w:t xml:space="preserve"> </w:t>
      </w:r>
      <w:r>
        <w:t xml:space="preserve">“</w:t>
      </w:r>
      <w:r>
        <w:t xml:space="preserve">lower-class occupancy and inharmonious racial groups.</w:t>
      </w:r>
      <w:r>
        <w:t xml:space="preserve">”</w:t>
      </w:r>
      <w:r>
        <w:t xml:space="preserve"> </w:t>
      </w:r>
      <w:r>
        <w:t xml:space="preserve">FHA guidelines also shaped local educational policy, as the guidelines also cautioned that neighborhood schools</w:t>
      </w:r>
      <w:r>
        <w:t xml:space="preserve"> </w:t>
      </w:r>
      <w:r>
        <w:t xml:space="preserve">“</w:t>
      </w:r>
      <w:r>
        <w:t xml:space="preserve">should not be attended in large numbers by inharmonious racial groups,</w:t>
      </w:r>
      <w:r>
        <w:t xml:space="preserve">”</w:t>
      </w:r>
      <w:r>
        <w:t xml:space="preserve"> </w:t>
      </w:r>
      <w:r>
        <w:t xml:space="preserve">thereby using federal funds to block any school integration efforts. The</w:t>
      </w:r>
      <w:r>
        <w:t xml:space="preserve"> </w:t>
      </w:r>
      <w:r>
        <w:rPr>
          <w:i/>
        </w:rPr>
        <w:t xml:space="preserve">Manual</w:t>
      </w:r>
      <w:r>
        <w:t xml:space="preserve"> </w:t>
      </w:r>
      <w:r>
        <w:t xml:space="preserve">warned appraisers to carefully consider potential changes in future decades, because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Taken together, these tax-supported mortgage subsidies funded new home construction in all-White suburbs, and divested from racially and economically diverse older urban neighborhoods.</w:t>
      </w:r>
      <w:r>
        <w:rPr>
          <w:rStyle w:val="FootnoteReference"/>
        </w:rPr>
        <w:footnoteReference w:id="217"/>
      </w:r>
    </w:p>
    <w:p>
      <w:pPr>
        <w:pStyle w:val="CaptionedFigure"/>
      </w:pPr>
      <w:r>
        <w:drawing>
          <wp:inline>
            <wp:extent cx="5334000" cy="1786363"/>
            <wp:effectExtent b="0" l="0" r="0" t="0"/>
            <wp:docPr descr="Image 14: Scroll through the 1936 FHA Underwriting Manual, which required evaluators to assign lower scores to mortgage applications located in or near racially or socioeconomically diverse areas and schools, thereby favoring all-White upper-income neighborhoods. Host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218"/>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14: Scroll through the</w:t>
      </w:r>
      <w:r>
        <w:t xml:space="preserve"> </w:t>
      </w:r>
      <w:hyperlink r:id="rId219">
        <w:r>
          <w:rPr>
            <w:rStyle w:val="Hyperlink"/>
          </w:rPr>
          <w:t xml:space="preserve">1936 FHA Underwriting Manual</w:t>
        </w:r>
      </w:hyperlink>
      <w:r>
        <w:t xml:space="preserve">, which required evaluators to assign lower scores to mortgage applications located in or near racially or socioeconomically diverse areas and schools, thereby favoring all-White upper-income neighborhoods. Hosted by HathiTrust.</w:t>
      </w:r>
    </w:p>
    <w:p>
      <w:pPr>
        <w:pStyle w:val="BodyText"/>
      </w:pPr>
      <w:r>
        <w:t xml:space="preserve">The FHA</w:t>
      </w:r>
      <w:r>
        <w:t xml:space="preserve"> </w:t>
      </w:r>
      <w:r>
        <w:rPr>
          <w:i/>
        </w:rPr>
        <w:t xml:space="preserve">Underwriting Manual</w:t>
      </w:r>
      <w:r>
        <w:t xml:space="preserve"> </w:t>
      </w:r>
      <w:r>
        <w:t xml:space="preserve">encouraged other legal strategies to racially segregate housing, such as race restrictive covenants in property deeds, which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220"/>
      </w:r>
      <w:r>
        <w:t xml:space="preserve"> </w:t>
      </w:r>
      <w:r>
        <w:t xml:space="preserve">Both</w:t>
      </w:r>
      <w:r>
        <w:t xml:space="preserve"> </w:t>
      </w:r>
      <w:hyperlink r:id="rId45">
        <w:r>
          <w:rPr>
            <w:rStyle w:val="Hyperlink"/>
          </w:rPr>
          <w:t xml:space="preserve">race restrictive covenants</w:t>
        </w:r>
      </w:hyperlink>
      <w:r>
        <w:t xml:space="preserve"> </w:t>
      </w:r>
      <w:r>
        <w:t xml:space="preserve">and</w:t>
      </w:r>
      <w:r>
        <w:t xml:space="preserve"> </w:t>
      </w:r>
      <w:hyperlink r:id="rId221">
        <w:r>
          <w:rPr>
            <w:rStyle w:val="Hyperlink"/>
          </w:rPr>
          <w:t xml:space="preserve">the origins of exclusionary zoning</w:t>
        </w:r>
      </w:hyperlink>
      <w:r>
        <w:t xml:space="preserve"> </w:t>
      </w:r>
      <w:r>
        <w:t xml:space="preserve">are described in more detail in later chapters in this book. When the FHA expanded its</w:t>
      </w:r>
      <w:r>
        <w:t xml:space="preserve"> </w:t>
      </w:r>
      <w:r>
        <w:rPr>
          <w:i/>
        </w:rPr>
        <w:t xml:space="preserve">Manual</w:t>
      </w:r>
      <w:r>
        <w:t xml:space="preserve"> </w:t>
      </w:r>
      <w:r>
        <w:t xml:space="preserve">in 1938, it added a four-level ranking for the neighborhood location, on a scale from A to D, based largely on the HOLC City Security Map ratings. Updated FHA evaluation forms also included specific codes to designate the predominant racial composition of the neighborhood: White, Mixed, Foreign, and Negro, as shown in Image</w:t>
      </w:r>
      <w:r>
        <w:t xml:space="preserve"> </w:t>
      </w:r>
      <w:r>
        <w:t xml:space="preserve">15</w:t>
      </w:r>
      <w:r>
        <w:t xml:space="preserve">.</w:t>
      </w:r>
      <w:r>
        <w:rPr>
          <w:rStyle w:val="FootnoteReference"/>
        </w:rPr>
        <w:footnoteReference w:id="222"/>
      </w:r>
    </w:p>
    <w:p>
      <w:pPr>
        <w:pStyle w:val="CaptionedFigure"/>
      </w:pPr>
      <w:r>
        <w:drawing>
          <wp:inline>
            <wp:extent cx="5334000" cy="1379802"/>
            <wp:effectExtent b="0" l="0" r="0" t="0"/>
            <wp:docPr descr="Image 15: The FHA introduced codes to indicate the predominant racial composition of neighborhood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224"/>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15: The FHA introduced codes to indicate the predominant racial composition of neighborhoods in its</w:t>
      </w:r>
      <w:r>
        <w:t xml:space="preserve"> </w:t>
      </w:r>
      <w:hyperlink r:id="rId225">
        <w:r>
          <w:rPr>
            <w:rStyle w:val="Hyperlink"/>
          </w:rPr>
          <w:t xml:space="preserve">1938 Underwriting Manual</w:t>
        </w:r>
      </w:hyperlink>
      <w:r>
        <w:t xml:space="preserve">. Digitized by HathiTrust.</w:t>
      </w:r>
    </w:p>
    <w:p>
      <w:pPr>
        <w:pStyle w:val="BodyText"/>
      </w:pPr>
      <w:r>
        <w:t xml:space="preserve">Opponents of racist federal lending policies spoke out. In June 1938, Roy Wilkins at the National Association for the Advancement of Colored People (NAACP) wrote to Robert Weaver, a Black official in the FDR administration, to relay that a White FHA employee had tipped them off about about race restrictive covenants in the mortgage guidelines. The NAACP magazine</w:t>
      </w:r>
      <w:r>
        <w:t xml:space="preserve"> </w:t>
      </w:r>
      <w:r>
        <w:rPr>
          <w:i/>
        </w:rPr>
        <w:t xml:space="preserve">The Crisis</w:t>
      </w:r>
      <w:r>
        <w:t xml:space="preserve"> </w:t>
      </w:r>
      <w:r>
        <w:t xml:space="preserve">reported in 1939 that a local branch in Queens, New York had investigated complaints from Black homebuyers whose FHA applications were rejected. When pressed by NAACP attorney Thurgood Marshall, local FHA officials admitted that</w:t>
      </w:r>
      <w:r>
        <w:t xml:space="preserve"> </w:t>
      </w:r>
      <w:r>
        <w:t xml:space="preserve">“</w:t>
      </w:r>
      <w:r>
        <w:t xml:space="preserve">no mortgages were guaranteed for colored people in any neighborhood which was less than 50% Negro.</w:t>
      </w:r>
      <w:r>
        <w:t xml:space="preserve">”</w:t>
      </w:r>
      <w:r>
        <w:t xml:space="preserve"> </w:t>
      </w:r>
      <w:r>
        <w:t xml:space="preserve">NAACP head William White wrote directly to President Roosevelt to demand the removal of the segregationist clause about</w:t>
      </w:r>
      <w:r>
        <w:t xml:space="preserve"> </w:t>
      </w:r>
      <w:r>
        <w:t xml:space="preserve">“</w:t>
      </w:r>
      <w:r>
        <w:t xml:space="preserve">incompatible racial and social groups</w:t>
      </w:r>
      <w:r>
        <w:t xml:space="preserve">”</w:t>
      </w:r>
      <w:r>
        <w:t xml:space="preserve"> </w:t>
      </w:r>
      <w:r>
        <w:t xml:space="preserve">from the</w:t>
      </w:r>
      <w:r>
        <w:t xml:space="preserve"> </w:t>
      </w:r>
      <w:r>
        <w:rPr>
          <w:i/>
        </w:rPr>
        <w:t xml:space="preserve">Underwriting Manual</w:t>
      </w:r>
      <w:r>
        <w:t xml:space="preserve">, but FDR delayed and deflected in his response. Black newspapers investigated these issues, turning more of their attention from the HOLC to the FHA, while the White press largely ignored it. FHA leaders kept explicitly racist and classist language in the</w:t>
      </w:r>
      <w:r>
        <w:t xml:space="preserve"> </w:t>
      </w:r>
      <w:r>
        <w:rPr>
          <w:i/>
        </w:rPr>
        <w:t xml:space="preserve">Underwriting Manual</w:t>
      </w:r>
      <w:r>
        <w:t xml:space="preserve"> </w:t>
      </w:r>
      <w:r>
        <w:t xml:space="preserve">until pressured to remove it in 1952. Charles Abrahams, a Polish-born fair housing expert in New York City, wrote in 1955 that</w:t>
      </w:r>
      <w:r>
        <w:t xml:space="preserve"> </w:t>
      </w:r>
      <w:r>
        <w:t xml:space="preserve">“</w:t>
      </w:r>
      <w:r>
        <w:t xml:space="preserve">FHA adopted a racial policy that could well have been culled from the Nuremberg laws</w:t>
      </w:r>
      <w:r>
        <w:t xml:space="preserve">”</w:t>
      </w:r>
      <w:r>
        <w:t xml:space="preserve"> </w:t>
      </w:r>
      <w:r>
        <w:t xml:space="preserve">by setting itself up as</w:t>
      </w:r>
      <w:r>
        <w:t xml:space="preserve"> </w:t>
      </w:r>
      <w:r>
        <w:t xml:space="preserve">“</w:t>
      </w:r>
      <w:r>
        <w:t xml:space="preserve">the protector of the all white neighborhood.</w:t>
      </w:r>
      <w:r>
        <w:t xml:space="preserve">”</w:t>
      </w:r>
      <w:r>
        <w:rPr>
          <w:rStyle w:val="FootnoteReference"/>
        </w:rPr>
        <w:footnoteReference w:id="226"/>
      </w:r>
    </w:p>
    <w:p>
      <w:pPr>
        <w:pStyle w:val="Heading3"/>
      </w:pPr>
      <w:bookmarkStart w:id="230" w:name="comparing-the-impact-of-holc-and-fha"/>
      <w:r>
        <w:t xml:space="preserve">Comparing the Impact of HOLC and FHA</w:t>
      </w:r>
      <w:bookmarkEnd w:id="230"/>
    </w:p>
    <w:p>
      <w:pPr>
        <w:pStyle w:val="FirstParagraph"/>
      </w:pPr>
      <w:r>
        <w:t xml:space="preserve">Although both of these New Deal mortgage programs—the Home Owners’ Loan Corporation and the Federal Housing Administration—clearly illustrate the segregationist</w:t>
      </w:r>
      <w:r>
        <w:t xml:space="preserve"> </w:t>
      </w:r>
      <w:r>
        <w:rPr>
          <w:i/>
        </w:rPr>
        <w:t xml:space="preserve">intent</w:t>
      </w:r>
      <w:r>
        <w:t xml:space="preserve"> </w:t>
      </w:r>
      <w:r>
        <w:t xml:space="preserve">of the public officials who administered them, their</w:t>
      </w:r>
      <w:r>
        <w:t xml:space="preserve"> </w:t>
      </w:r>
      <w:r>
        <w:rPr>
          <w:i/>
        </w:rPr>
        <w:t xml:space="preserve">impact</w:t>
      </w:r>
      <w:r>
        <w:t xml:space="preserve"> </w:t>
      </w:r>
      <w:r>
        <w:t xml:space="preserve">on people’s lives was not identical. While the HOLC</w:t>
      </w:r>
      <w:r>
        <w:t xml:space="preserve"> </w:t>
      </w:r>
      <w:r>
        <w:t xml:space="preserve">“</w:t>
      </w:r>
      <w:r>
        <w:t xml:space="preserve">redlining</w:t>
      </w:r>
      <w:r>
        <w:t xml:space="preserve">”</w:t>
      </w:r>
      <w:r>
        <w:t xml:space="preserve"> </w:t>
      </w:r>
      <w:r>
        <w:t xml:space="preserve">maps visually capture our attention as stark evidence of government-sponsored discrimination, many readers are surprised to learn that HOLC did, in fact, offer mortgage loans to Black homeowners in</w:t>
      </w:r>
      <w:r>
        <w:t xml:space="preserve"> </w:t>
      </w:r>
      <w:r>
        <w:t xml:space="preserve">“</w:t>
      </w:r>
      <w:r>
        <w:t xml:space="preserve">hazardous</w:t>
      </w:r>
      <w:r>
        <w:t xml:space="preserve">”</w:t>
      </w:r>
      <w:r>
        <w:t xml:space="preserve"> </w:t>
      </w:r>
      <w:r>
        <w:t xml:space="preserve">neighborhoods, and in several cases at higher proportions than to White homeowners. By contrast, the discriminatory power of FHA-insured mortgage policy has been buried inside lengthy bureaucratic government documents such as the</w:t>
      </w:r>
      <w:r>
        <w:t xml:space="preserve"> </w:t>
      </w:r>
      <w:r>
        <w:rPr>
          <w:i/>
        </w:rPr>
        <w:t xml:space="preserve">Underwriting Manual</w:t>
      </w:r>
      <w:r>
        <w:t xml:space="preserve">, whose textual details have not yet attracted similar levels of public attention. The remainder of this chapter seeks to clearly lay out some of the key differences between the relative impact of HOLC versus FHA.</w:t>
      </w:r>
    </w:p>
    <w:p>
      <w:pPr>
        <w:pStyle w:val="BodyText"/>
      </w:pPr>
      <w:r>
        <w:t xml:space="preserve">When Kenneth Jackson effectively launched the field of US suburban history with the publication of</w:t>
      </w:r>
      <w:r>
        <w:t xml:space="preserve"> </w:t>
      </w:r>
      <w:r>
        <w:rPr>
          <w:i/>
        </w:rPr>
        <w:t xml:space="preserve">Crabgrass Frontier</w:t>
      </w:r>
      <w:r>
        <w:t xml:space="preserve"> </w:t>
      </w:r>
      <w:r>
        <w:t xml:space="preserve">in 1985, he renewed scholarly attention on the discriminatory practices of both the HOLC and the FHA mortgage programs. Jackson rediscovered the HOLC Residential Security Maps buried deep within the National Archives, reframed them as</w:t>
      </w:r>
      <w:r>
        <w:t xml:space="preserve"> </w:t>
      </w:r>
      <w:r>
        <w:t xml:space="preserve">“</w:t>
      </w:r>
      <w:r>
        <w:t xml:space="preserve">redlining</w:t>
      </w:r>
      <w:r>
        <w:t xml:space="preserve">”</w:t>
      </w:r>
      <w:r>
        <w:t xml:space="preserve"> </w:t>
      </w:r>
      <w:r>
        <w:t xml:space="preserve">maps by pointing out their racial and antisemitic prejudices, and reprinted examples in his book. Similarly, Jackson called out the FHA</w:t>
      </w:r>
      <w:r>
        <w:t xml:space="preserve"> </w:t>
      </w:r>
      <w:r>
        <w:rPr>
          <w:i/>
        </w:rPr>
        <w:t xml:space="preserve">Underwriting Manual</w:t>
      </w:r>
      <w:r>
        <w:t xml:space="preserve"> </w:t>
      </w:r>
      <w:r>
        <w:t xml:space="preserve">for its multiple prohibitions against insuring loans in racially- or ethnically-mixed neighborhoods neighborhoods.</w:t>
      </w:r>
      <w:r>
        <w:rPr>
          <w:rStyle w:val="FootnoteReference"/>
        </w:rPr>
        <w:footnoteReference w:id="231"/>
      </w:r>
    </w:p>
    <w:p>
      <w:pPr>
        <w:pStyle w:val="BodyText"/>
      </w:pPr>
      <w:r>
        <w:t xml:space="preserve">For people reading about redlining for the first time, racist intent by government officials probably served as sufficient evidence of racist impact on local communities. But Jackson did not make that claim. In fact, his discussion of HOLC loans briefly noted one very surprising pattern. Although HOLC maps had redlined areas as</w:t>
      </w:r>
      <w:r>
        <w:t xml:space="preserve"> </w:t>
      </w:r>
      <w:r>
        <w:t xml:space="preserve">“</w:t>
      </w:r>
      <w:r>
        <w:t xml:space="preserve">hazardous</w:t>
      </w:r>
      <w:r>
        <w:t xml:space="preserve">”</w:t>
      </w:r>
      <w:r>
        <w:t xml:space="preserve"> </w:t>
      </w:r>
      <w:r>
        <w:t xml:space="preserve">to investors, HOLC distributed about 30 percent of its mortgages to homes in the lowest D-grade neighborhoods in cities that Jackson closely examined, such as Newark, New Jersey. He explained this puzzling result by stating that HOLC found that residents of poorer neighborhoods generally repaid their loans at a higher rate than more affluent neighborhoods. In this way, the HOLC program did not refuse to do business in</w:t>
      </w:r>
      <w:r>
        <w:t xml:space="preserve"> </w:t>
      </w:r>
      <w:r>
        <w:t xml:space="preserve">“</w:t>
      </w:r>
      <w:r>
        <w:t xml:space="preserve">redlined</w:t>
      </w:r>
      <w:r>
        <w:t xml:space="preserve">”</w:t>
      </w:r>
      <w:r>
        <w:t xml:space="preserve"> </w:t>
      </w:r>
      <w:r>
        <w:t xml:space="preserve">areas. Its own reports cautiously stated that</w:t>
      </w:r>
      <w:r>
        <w:t xml:space="preserve"> </w:t>
      </w:r>
      <w:r>
        <w:t xml:space="preserve">“</w:t>
      </w:r>
      <w:r>
        <w:t xml:space="preserve">we do not mean to imply that good mortgages do not exist or cannot be made in the Third or Fourth grade areas,</w:t>
      </w:r>
      <w:r>
        <w:t xml:space="preserve">”</w:t>
      </w:r>
      <w:r>
        <w:t xml:space="preserve"> </w:t>
      </w:r>
      <w:r>
        <w:t xml:space="preserve">the lowest-rated yellow and red areas of the map,</w:t>
      </w:r>
      <w:r>
        <w:t xml:space="preserve"> </w:t>
      </w:r>
      <w:r>
        <w:t xml:space="preserve">“</w:t>
      </w:r>
      <w:r>
        <w:t xml:space="preserve">but we do think that they should be made and serviced on a different basis than in the First and Second grade areas.</w:t>
      </w:r>
      <w:r>
        <w:t xml:space="preserve">”</w:t>
      </w:r>
      <w:r>
        <w:t xml:space="preserve"> </w:t>
      </w:r>
      <w:r>
        <w:t xml:space="preserve">Furthermore, Jackson demonstrated that publicly-funded HOLC maps influenced privately-owned banks to refuse to make loans to low-rated neighborhoods.</w:t>
      </w:r>
      <w:r>
        <w:rPr>
          <w:rStyle w:val="FootnoteReference"/>
        </w:rPr>
        <w:footnoteReference w:id="232"/>
      </w:r>
    </w:p>
    <w:p>
      <w:pPr>
        <w:pStyle w:val="BodyText"/>
      </w:pPr>
      <w:r>
        <w:t xml:space="preserve">Historical geographer Amy Hillier also challenged conventional understandings of</w:t>
      </w:r>
      <w:r>
        <w:t xml:space="preserve"> </w:t>
      </w:r>
      <w:r>
        <w:t xml:space="preserve">“</w:t>
      </w:r>
      <w:r>
        <w:t xml:space="preserve">redlining</w:t>
      </w:r>
      <w:r>
        <w:t xml:space="preserve">”</w:t>
      </w:r>
      <w:r>
        <w:t xml:space="preserve"> </w:t>
      </w:r>
      <w:r>
        <w:t xml:space="preserve">by investigating HOLC and FHA rating and lending patterns more closely across neighborhoods in the city of Philadelphia. In one study, Hillier confirmed what we suspected but did not have sufficient evidence to prove: HOLC systematically downgraded neighborhoods with Black residents, which were a statistically significant predictor of ratings when compared to census tract demographics, while controlling for differences in housing characteristics. But Hillier’s other studies yielded more surprising results when she examined which properties actually received HOLC or FHA loans for a sample of Philadelphia mortgage documents from 1940 to 1960. First, Hillier found that HOLC made a large proportion of its loans to lower-grade areas, despite the racial biases of field agents against Black, immigrant, and lower-class residents. Second, Hillier found that FHA made relatively fewer loans in lower-rated neighborhoods, but data limitations prevented her from making more definitive claims. Overall, when considering both direct and indirect evidence, the FHA is the primary culprit responsible for federal divestment and segregation that led to post-war urban decline. Hillier argues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required privately-owned lenders to avoid risks associated with neighborhood demographics in order to qualify for publicly-funded mortgage insurance, while HOLC reports consistently stated that loans could still be profitable in those areas.</w:t>
      </w:r>
      <w:r>
        <w:t xml:space="preserve"> </w:t>
      </w:r>
      <w:r>
        <w:t xml:space="preserve">“</w:t>
      </w:r>
      <w:r>
        <w:t xml:space="preserve">Whether or not [the FHA] used maps with red lines</w:t>
      </w:r>
      <w:r>
        <w:t xml:space="preserve">”</w:t>
      </w:r>
      <w:r>
        <w:t xml:space="preserve"> </w:t>
      </w:r>
      <w:r>
        <w:t xml:space="preserve">Hillier concludes, it</w:t>
      </w:r>
      <w:r>
        <w:t xml:space="preserve"> </w:t>
      </w:r>
      <w:r>
        <w:t xml:space="preserve">“</w:t>
      </w:r>
      <w:r>
        <w:t xml:space="preserve">did more to institutionalize redlining than any other agency…</w:t>
      </w:r>
      <w:r>
        <w:t xml:space="preserve">”</w:t>
      </w:r>
      <w:r>
        <w:rPr>
          <w:rStyle w:val="FootnoteReference"/>
        </w:rPr>
        <w:footnoteReference w:id="233"/>
      </w:r>
    </w:p>
    <w:p>
      <w:pPr>
        <w:pStyle w:val="BodyText"/>
      </w:pPr>
      <w:r>
        <w:t xml:space="preserve">Available evidence from the Hartford region concurs with Hillier’s analysis that FHA was more influential that HOLC in shaping racial and social class divisions that continue today. To grasp the big picture, compare White and Blacks homeownership, and relative rates of federal lending, in both the city and the suburbs. From 1940 to 1950, homeownership rates steadily increased in the City of Hartford for Whites (from 18 to 23 percent) and Blacks (from 6 to 10 percent). Both White and Black single-family homeowners obtained mortgages through savings banks (54 percent) and commercial banks (19 percent), with the federal HOLC program far behind other providers (7 percent) in 1940. Surprisingly, while the total number of Black Hartford single-family homeowners was very small (only 119) in Hartford that year, they were</w:t>
      </w:r>
      <w:r>
        <w:t xml:space="preserve"> </w:t>
      </w:r>
      <w:r>
        <w:rPr>
          <w:i/>
        </w:rPr>
        <w:t xml:space="preserve">more likely</w:t>
      </w:r>
      <w:r>
        <w:t xml:space="preserve"> </w:t>
      </w:r>
      <w:r>
        <w:t xml:space="preserve">than Whites to hold HOLC mortgages (13 percent versus 7 percent) relative to their population. This pattern of Black access to HOLC, which contradicts what the redlining maps suggests at first glance, matches trends found by historians Michney and Winling in several other US cities.</w:t>
      </w:r>
      <w:r>
        <w:rPr>
          <w:rStyle w:val="FootnoteReference"/>
        </w:rPr>
        <w:footnoteReference w:id="239"/>
      </w:r>
    </w:p>
    <w:p>
      <w:pPr>
        <w:pStyle w:val="BodyText"/>
      </w:pPr>
      <w:r>
        <w:t xml:space="preserve">To understand the full influence of FHA during this period, look at Hartford’s nearly all-White, rapidly-growing suburbs. West Hartford, for example, had over 33,000 residents, with over 99.5 percent identified as White, and a homeownership rate of 59 percent according to the 1940 Census.</w:t>
      </w:r>
      <w:r>
        <w:rPr>
          <w:rStyle w:val="FootnoteReference"/>
        </w:rPr>
        <w:footnoteReference w:id="241"/>
      </w:r>
      <w:r>
        <w:t xml:space="preserve"> </w:t>
      </w:r>
      <w:r>
        <w:t xml:space="preserve">FHA policies favoring new home construction in all-White areas fit this profile. While the federal government did not publish detailed FHA loan data for the Hartford region, patterns were probably similar what the agency revealed about the Northeast region at large. In 1950, about 17 percent of Northeastern White single-family homeowners benefitted from a government-subsidized FHA-insured mortgage, compared to only 9 percent of Black homeowners. US Census officials tried to dismiss this racial gap by noting that</w:t>
      </w:r>
      <w:r>
        <w:t xml:space="preserve"> </w:t>
      </w:r>
      <w:r>
        <w:t xml:space="preserve">“</w:t>
      </w:r>
      <w:r>
        <w:t xml:space="preserve">nonwhite owners</w:t>
      </w:r>
      <w:r>
        <w:t xml:space="preserve">”</w:t>
      </w:r>
      <w:r>
        <w:t xml:space="preserve"> </w:t>
      </w:r>
      <w:r>
        <w:t xml:space="preserve">tended to live in</w:t>
      </w:r>
      <w:r>
        <w:t xml:space="preserve"> </w:t>
      </w:r>
      <w:r>
        <w:t xml:space="preserve">“</w:t>
      </w:r>
      <w:r>
        <w:t xml:space="preserve">older structures</w:t>
      </w:r>
      <w:r>
        <w:t xml:space="preserve">”</w:t>
      </w:r>
      <w:r>
        <w:t xml:space="preserve"> </w:t>
      </w:r>
      <w:r>
        <w:t xml:space="preserve">with a</w:t>
      </w:r>
      <w:r>
        <w:t xml:space="preserve"> </w:t>
      </w:r>
      <w:r>
        <w:t xml:space="preserve">“</w:t>
      </w:r>
      <w:r>
        <w:t xml:space="preserve">lower median purchase price</w:t>
      </w:r>
      <w:r>
        <w:t xml:space="preserve">”</w:t>
      </w:r>
      <w:r>
        <w:t xml:space="preserve"> </w:t>
      </w:r>
      <w:r>
        <w:t xml:space="preserve">than White owners, and therefore were</w:t>
      </w:r>
      <w:r>
        <w:t xml:space="preserve"> </w:t>
      </w:r>
      <w:r>
        <w:t xml:space="preserve">“</w:t>
      </w:r>
      <w:r>
        <w:t xml:space="preserve">not so likely to meet the requirements for government insurance as newer properties with a higher purchase price.</w:t>
      </w:r>
      <w:r>
        <w:t xml:space="preserve">”</w:t>
      </w:r>
      <w:r>
        <w:t xml:space="preserve"> </w:t>
      </w:r>
      <w:r>
        <w:t xml:space="preserve">But this official explanation was silent on the role played by FHA policymakers who intentionally segregated racial and social classes by design.</w:t>
      </w:r>
      <w:r>
        <w:rPr>
          <w:rStyle w:val="FootnoteReference"/>
        </w:rPr>
        <w:footnoteReference w:id="242"/>
      </w:r>
    </w:p>
    <w:p>
      <w:pPr>
        <w:pStyle w:val="BodyText"/>
      </w:pPr>
      <w:r>
        <w:t xml:space="preserve">One final lasting difference between HOLC and FHA was the volume of loans serviced over time. During its rescue phase from 1933-1935, HOLC purchased mortgages with a total value of over $3 billion, but that dropped off during its consolidation phase from 1935-1951. By contrast, the FHA program steadily grew and backed over $5 billion in total loans from the 1930s Depression until World War II, then soared in the post-war years, supporting over $3 billion in loans in 1948 alone, as shown in Image</w:t>
      </w:r>
      <w:r>
        <w:t xml:space="preserve"> </w:t>
      </w:r>
      <w:r>
        <w:t xml:space="preserve">16</w:t>
      </w:r>
      <w:r>
        <w:t xml:space="preserve">.</w:t>
      </w:r>
      <w:r>
        <w:rPr>
          <w:rStyle w:val="FootnoteReference"/>
        </w:rPr>
        <w:footnoteReference w:id="243"/>
      </w:r>
      <w:r>
        <w:t xml:space="preserve"> </w:t>
      </w:r>
      <w:r>
        <w:t xml:space="preserve">While HOLC directly funded mortgages, FHA insured mortgage payments to banks and other lenders, thereby using public funding to cooperate with, rather than compete against, private enterprise. After World War II, the federal government created another FHA-style program through the GI Bill and the Veteran’s Administration, called the VA-guaranteed mortgage program, which made it more affordable for returning soldiers and sailors to purchase homes.</w:t>
      </w:r>
      <w:r>
        <w:rPr>
          <w:rStyle w:val="FootnoteReference"/>
        </w:rPr>
        <w:footnoteReference w:id="247"/>
      </w:r>
    </w:p>
    <w:p>
      <w:pPr>
        <w:pStyle w:val="CaptionedFigure"/>
      </w:pPr>
      <w:r>
        <w:drawing>
          <wp:inline>
            <wp:extent cx="5334000" cy="1824974"/>
            <wp:effectExtent b="0" l="0" r="0" t="0"/>
            <wp:docPr descr="Image 16: Explore the full-screen interactive chart 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 historical sources, data, and code on GitHub." title="" id="1" name="Picture"/>
            <a:graphic>
              <a:graphicData uri="http://schemas.openxmlformats.org/drawingml/2006/picture">
                <pic:pic>
                  <pic:nvPicPr>
                    <pic:cNvPr descr="images/1933-chart-holc-fha.png" id="0" name="Picture"/>
                    <pic:cNvPicPr>
                      <a:picLocks noChangeArrowheads="1" noChangeAspect="1"/>
                    </pic:cNvPicPr>
                  </pic:nvPicPr>
                  <pic:blipFill>
                    <a:blip r:embed="rId248"/>
                    <a:stretch>
                      <a:fillRect/>
                    </a:stretch>
                  </pic:blipFill>
                  <pic:spPr bwMode="auto">
                    <a:xfrm>
                      <a:off x="0" y="0"/>
                      <a:ext cx="5334000" cy="1824974"/>
                    </a:xfrm>
                    <a:prstGeom prst="rect">
                      <a:avLst/>
                    </a:prstGeom>
                    <a:noFill/>
                    <a:ln w="9525">
                      <a:noFill/>
                      <a:headEnd/>
                      <a:tailEnd/>
                    </a:ln>
                  </pic:spPr>
                </pic:pic>
              </a:graphicData>
            </a:graphic>
          </wp:inline>
        </w:drawing>
      </w:r>
    </w:p>
    <w:p>
      <w:pPr>
        <w:pStyle w:val="ImageCaption"/>
      </w:pPr>
      <w:r>
        <w:t xml:space="preserve">Image 16: Explore the</w:t>
      </w:r>
      <w:r>
        <w:t xml:space="preserve"> </w:t>
      </w:r>
      <w:hyperlink r:id="rId249">
        <w:r>
          <w:rPr>
            <w:rStyle w:val="Hyperlink"/>
          </w:rPr>
          <w:t xml:space="preserve">full-screen interactive chart</w:t>
        </w:r>
      </w:hyperlink>
      <w:r>
        <w:t xml:space="preserve"> </w:t>
      </w:r>
      <w:r>
        <w:t xml:space="preserve">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w:t>
      </w:r>
      <w:r>
        <w:t xml:space="preserve"> </w:t>
      </w:r>
      <w:hyperlink r:id="rId250">
        <w:r>
          <w:rPr>
            <w:rStyle w:val="Hyperlink"/>
          </w:rPr>
          <w:t xml:space="preserve">historical sources, data, and code on GitHub</w:t>
        </w:r>
      </w:hyperlink>
      <w:r>
        <w:t xml:space="preserve">.</w:t>
      </w:r>
    </w:p>
    <w:p>
      <w:pPr>
        <w:pStyle w:val="BodyText"/>
      </w:pPr>
      <w:r>
        <w:t xml:space="preserve">The FHA continues to exist today as the largest federal home lending program and currently insures mortgage repayments for over 8 million single-family homes. Its explicitly racist policies were removed in the 1950s, and additional improvements came when legislators voted in favor of the 1968 Fair Housing Act, which activists pressured the executive branch to enforce more consistently during the 1970s. By contrast, HOLC actively made loans for only three years during the mid-1930s, then sold off its holdings and dissolved by 1951. Although the HOLC’s color-coded redlining maps brightly stand out in our growing historical consciousness about discriminatory federal lending programs in US cities, a more important story lies inside the bureaucratic FHA policies that fueled the growth of new single-family homes in virtually all-White suburbs.</w:t>
      </w:r>
      <w:r>
        <w:rPr>
          <w:rStyle w:val="FootnoteReference"/>
        </w:rPr>
        <w:footnoteReference w:id="251"/>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253"/>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25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256" w:name="restricting"/>
      <w:r>
        <w:t xml:space="preserve">Restricting with Property Covenants</w:t>
      </w:r>
      <w:bookmarkEnd w:id="256"/>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57"/>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17</w:t>
      </w:r>
      <w:r>
        <w:t xml:space="preserve">.</w:t>
      </w:r>
      <w:r>
        <w:rPr>
          <w:rStyle w:val="FootnoteReference"/>
        </w:rPr>
        <w:footnoteReference w:id="259"/>
      </w:r>
    </w:p>
    <w:p>
      <w:pPr>
        <w:pStyle w:val="CaptionedFigure"/>
      </w:pPr>
      <w:r>
        <w:drawing>
          <wp:inline>
            <wp:extent cx="5334000" cy="2689553"/>
            <wp:effectExtent b="0" l="0" r="0" t="0"/>
            <wp:docPr descr="Image 17: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3"/>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17: Click on colored rectangles in the</w:t>
      </w:r>
      <w:r>
        <w:t xml:space="preserve"> </w:t>
      </w:r>
      <w:hyperlink r:id="rId264">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62">
        <w:r>
          <w:rPr>
            <w:rStyle w:val="Hyperlink"/>
          </w:rPr>
          <w:t xml:space="preserve">see essay by David K. Ware on Manchester</w:t>
        </w:r>
      </w:hyperlink>
      <w:r>
        <w:t xml:space="preserve">. View</w:t>
      </w:r>
      <w:r>
        <w:t xml:space="preserve"> </w:t>
      </w:r>
      <w:hyperlink r:id="rId26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65"/>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68"/>
      </w:r>
    </w:p>
    <w:p>
      <w:pPr>
        <w:pStyle w:val="BodyText"/>
      </w:pPr>
      <w:r>
        <w:t xml:space="preserve">Advertising for High Ledge Homes did not mention its racial barrier, but emphasized its exclusivity. The 1940 newspaper advertisement shown in Image</w:t>
      </w:r>
      <w:r>
        <w:t xml:space="preserve"> </w:t>
      </w:r>
      <w:r>
        <w:t xml:space="preserve">18</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70"/>
      </w:r>
    </w:p>
    <w:p>
      <w:pPr>
        <w:pStyle w:val="CaptionedFigure"/>
      </w:pPr>
      <w:r>
        <w:drawing>
          <wp:inline>
            <wp:extent cx="5334000" cy="7930661"/>
            <wp:effectExtent b="0" l="0" r="0" t="0"/>
            <wp:docPr descr="Image 18: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72"/>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18: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73"/>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7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78"/>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83"/>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86"/>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19</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89"/>
      </w:r>
    </w:p>
    <w:p>
      <w:pPr>
        <w:pStyle w:val="CaptionedFigure"/>
      </w:pPr>
      <w:r>
        <w:drawing>
          <wp:inline>
            <wp:extent cx="5334000" cy="3003033"/>
            <wp:effectExtent b="0" l="0" r="0" t="0"/>
            <wp:docPr descr="Image 19: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91"/>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19: Watch the</w:t>
      </w:r>
      <w:r>
        <w:t xml:space="preserve"> </w:t>
      </w:r>
      <w:hyperlink r:id="rId290">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20</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92"/>
      </w:r>
    </w:p>
    <w:p>
      <w:pPr>
        <w:pStyle w:val="CaptionedFigure"/>
      </w:pPr>
      <w:r>
        <w:drawing>
          <wp:inline>
            <wp:extent cx="5334000" cy="2990789"/>
            <wp:effectExtent b="0" l="0" r="0" t="0"/>
            <wp:docPr descr="Image 20: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94"/>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20: Watch the</w:t>
      </w:r>
      <w:r>
        <w:t xml:space="preserve"> </w:t>
      </w:r>
      <w:hyperlink r:id="rId293">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95"/>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97"/>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298" w:name="public-housing"/>
      <w:r>
        <w:t xml:space="preserve">Racial Barriers to Public Housing</w:t>
      </w:r>
      <w:bookmarkEnd w:id="298"/>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21</w:t>
      </w:r>
      <w:r>
        <w:t xml:space="preserve">.</w:t>
      </w:r>
      <w:r>
        <w:rPr>
          <w:rStyle w:val="FootnoteReference"/>
        </w:rPr>
        <w:footnoteReference w:id="299"/>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21: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301"/>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21: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302"/>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304"/>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305"/>
      </w:r>
    </w:p>
    <w:p>
      <w:pPr>
        <w:pStyle w:val="CaptionedFigure"/>
      </w:pPr>
      <w:r>
        <w:drawing>
          <wp:inline>
            <wp:extent cx="5334000" cy="1287817"/>
            <wp:effectExtent b="0" l="0" r="0" t="0"/>
            <wp:docPr descr="Image 22: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306"/>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22: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307"/>
      </w:r>
    </w:p>
    <w:p>
      <w:pPr>
        <w:pStyle w:val="CaptionedFigure"/>
      </w:pPr>
      <w:r>
        <w:drawing>
          <wp:inline>
            <wp:extent cx="914400" cy="914400"/>
            <wp:effectExtent b="0" l="0" r="0" t="0"/>
            <wp:docPr descr="Image 23: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30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23: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309"/>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310"/>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311"/>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313"/>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315"/>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317" w:name="zoning"/>
      <w:r>
        <w:t xml:space="preserve">Origins of Exclusionary Zoning</w:t>
      </w:r>
      <w:bookmarkEnd w:id="317"/>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318"/>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321"/>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322"/>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323"/>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324"/>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3"/>
      </w:pPr>
      <w:bookmarkStart w:id="325" w:name="Xc59c111d423d4482ab05a870f76cf51e00dc035"/>
      <w:r>
        <w:t xml:space="preserve">Explore interactive West Hartford zoning maps, 1924 and present</w:t>
      </w:r>
      <w:bookmarkEnd w:id="325"/>
    </w:p>
    <w:p>
      <w:pPr>
        <w:pStyle w:val="FirstParagraph"/>
      </w:pPr>
      <w:hyperlink r:id="rId326">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327"/>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329"/>
      </w:r>
    </w:p>
    <w:p>
      <w:pPr>
        <w:pStyle w:val="Heading3"/>
      </w:pPr>
      <w:bookmarkStart w:id="333" w:name="X5e4f68372b8ff99726eb10c08390058e26eabe0"/>
      <w:r>
        <w:t xml:space="preserve">Explore Connecticut Zoning Initiative maps and data</w:t>
      </w:r>
      <w:bookmarkEnd w:id="333"/>
    </w:p>
    <w:p>
      <w:pPr>
        <w:pStyle w:val="FirstParagraph"/>
      </w:pPr>
      <w:r>
        <w:t xml:space="preserve">TODO: Coming soon – Residential Zoning Analysis by CT Fair Housing Center</w:t>
      </w:r>
      <w:r>
        <w:t xml:space="preserve"> </w:t>
      </w:r>
      <w:hyperlink r:id="rId334">
        <w:r>
          <w:rPr>
            <w:rStyle w:val="Hyperlink"/>
          </w:rPr>
          <w:t xml:space="preserve">https://fionnualadh.github.io/cfhc-residential-zoning-analysis/</w:t>
        </w:r>
      </w:hyperlink>
      <w:r>
        <w:t xml:space="preserve"> </w:t>
      </w:r>
      <w:r>
        <w:t xml:space="preserve">to replace older version</w:t>
      </w:r>
      <w:r>
        <w:t xml:space="preserve"> </w:t>
      </w:r>
      <w:hyperlink r:id="rId335">
        <w:r>
          <w:rPr>
            <w:rStyle w:val="Hyperlink"/>
          </w:rPr>
          <w:t xml:space="preserve">http://commons.trincoll.edu/cssp/zoning</w:t>
        </w:r>
      </w:hyperlink>
    </w:p>
    <w:p>
      <w:pPr>
        <w:pStyle w:val="BodyText"/>
      </w:pPr>
      <w:r>
        <w:t xml:space="preserve">Exclusionary zoning across 169 Connecticut towns, 2012:</w:t>
      </w:r>
    </w:p>
    <w:p>
      <w:pPr>
        <w:numPr>
          <w:ilvl w:val="0"/>
          <w:numId w:val="1006"/>
        </w:numPr>
        <w:pStyle w:val="Compact"/>
      </w:pPr>
      <w:r>
        <w:t xml:space="preserve">23 prohibit new construction of multi-family housing (red)</w:t>
      </w:r>
    </w:p>
    <w:p>
      <w:pPr>
        <w:numPr>
          <w:ilvl w:val="0"/>
          <w:numId w:val="1006"/>
        </w:numPr>
        <w:pStyle w:val="Compact"/>
      </w:pPr>
      <w:r>
        <w:t xml:space="preserve">122 require special permit for multi-family housing (yellow)</w:t>
      </w:r>
    </w:p>
    <w:p>
      <w:pPr>
        <w:numPr>
          <w:ilvl w:val="0"/>
          <w:numId w:val="1006"/>
        </w:numPr>
        <w:pStyle w:val="Compact"/>
      </w:pPr>
      <w:r>
        <w:t xml:space="preserve">13 require &gt; 2 acre lot size for single-family homes</w:t>
      </w:r>
    </w:p>
    <w:p>
      <w:pPr>
        <w:numPr>
          <w:ilvl w:val="0"/>
          <w:numId w:val="1006"/>
        </w:numPr>
        <w:pStyle w:val="Compact"/>
      </w:pPr>
      <w:r>
        <w:t xml:space="preserve">18 require &gt; 5 acre lot size for multi-family homes</w:t>
      </w:r>
    </w:p>
    <w:p>
      <w:pPr>
        <w:pStyle w:val="FirstParagraph"/>
      </w:pPr>
      <w:r>
        <w:t xml:space="preserve">TO DO: review slides and transform into text</w:t>
      </w:r>
      <w:r>
        <w:t xml:space="preserve"> </w:t>
      </w:r>
      <w:hyperlink r:id="rId336">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1"/>
      </w:pPr>
      <w:bookmarkStart w:id="337" w:name="selling"/>
      <w:r>
        <w:t xml:space="preserve">Selling and Shopping the Lines</w:t>
      </w:r>
      <w:bookmarkEnd w:id="337"/>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338" w:name="challenging"/>
      <w:r>
        <w:t xml:space="preserve">Challenging the Power Lines</w:t>
      </w:r>
      <w:bookmarkEnd w:id="338"/>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339" w:name="mobilizing"/>
      <w:r>
        <w:t xml:space="preserve">Mobilizing Against Racial Steering and Redlining</w:t>
      </w:r>
      <w:bookmarkEnd w:id="339"/>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340"/>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342"/>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24</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343"/>
      </w:r>
    </w:p>
    <w:p>
      <w:pPr>
        <w:pStyle w:val="CaptionedFigure"/>
      </w:pPr>
      <w:r>
        <w:drawing>
          <wp:inline>
            <wp:extent cx="5334000" cy="3452212"/>
            <wp:effectExtent b="0" l="0" r="0" t="0"/>
            <wp:docPr descr="Image 24: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24: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348"/>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349"/>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3"/>
      </w:pPr>
      <w:bookmarkStart w:id="350" w:name="X5b5e476a2477b8c488dbe4b22e0218ebc29aa6a"/>
      <w:r>
        <w:t xml:space="preserve">!Ya Basta!: Taking Real Estate Racism to Court</w:t>
      </w:r>
      <w:bookmarkEnd w:id="350"/>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25</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351"/>
      </w:r>
    </w:p>
    <w:p>
      <w:pPr>
        <w:pStyle w:val="CaptionedFigure"/>
      </w:pPr>
      <w:r>
        <w:drawing>
          <wp:inline>
            <wp:extent cx="5334000" cy="3570111"/>
            <wp:effectExtent b="0" l="0" r="0" t="0"/>
            <wp:docPr descr="Image 25: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54"/>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25: Scroll the</w:t>
      </w:r>
      <w:r>
        <w:t xml:space="preserve"> </w:t>
      </w:r>
      <w:hyperlink r:id="rId355">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56"/>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57"/>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58"/>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59"/>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26</w:t>
      </w:r>
      <w:r>
        <w:t xml:space="preserve">.</w:t>
      </w:r>
      <w:r>
        <w:rPr>
          <w:rStyle w:val="FootnoteReference"/>
        </w:rPr>
        <w:footnoteReference w:id="360"/>
      </w:r>
    </w:p>
    <w:p>
      <w:pPr>
        <w:pStyle w:val="CaptionedFigure"/>
      </w:pPr>
      <w:r>
        <w:drawing>
          <wp:inline>
            <wp:extent cx="5334000" cy="2436716"/>
            <wp:effectExtent b="0" l="0" r="0" t="0"/>
            <wp:docPr descr="Image 26: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61"/>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26: Scroll the</w:t>
      </w:r>
      <w:r>
        <w:t xml:space="preserve"> </w:t>
      </w:r>
      <w:hyperlink r:id="rId362">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Style w:val="Compact"/>
      </w:pPr>
      <w:r>
        <w:t xml:space="preserve">The Barrows and Wallace Co., Hartford</w:t>
      </w:r>
    </w:p>
    <w:p>
      <w:pPr>
        <w:numPr>
          <w:ilvl w:val="0"/>
          <w:numId w:val="1007"/>
        </w:numPr>
        <w:pStyle w:val="Compact"/>
      </w:pPr>
      <w:r>
        <w:t xml:space="preserve">The T.R. Preston Co., West Hartford</w:t>
      </w:r>
    </w:p>
    <w:p>
      <w:pPr>
        <w:numPr>
          <w:ilvl w:val="0"/>
          <w:numId w:val="1007"/>
        </w:numPr>
        <w:pStyle w:val="Compact"/>
      </w:pPr>
      <w:r>
        <w:t xml:space="preserve">The Heritage Group, Inc., West Hartford</w:t>
      </w:r>
    </w:p>
    <w:p>
      <w:pPr>
        <w:numPr>
          <w:ilvl w:val="0"/>
          <w:numId w:val="1007"/>
        </w:numPr>
        <w:pStyle w:val="Compact"/>
      </w:pPr>
      <w:r>
        <w:t xml:space="preserve">Bulkeley Realtors South, Inc. &amp; Bulkeley Realtors West, Inc., Wethersfield</w:t>
      </w:r>
    </w:p>
    <w:p>
      <w:pPr>
        <w:numPr>
          <w:ilvl w:val="0"/>
          <w:numId w:val="1007"/>
        </w:numPr>
        <w:pStyle w:val="Compact"/>
      </w:pPr>
      <w:r>
        <w:t xml:space="preserve">Hurwit &amp; Simons Realtors, a Partnership, West Hartford</w:t>
      </w:r>
    </w:p>
    <w:p>
      <w:pPr>
        <w:numPr>
          <w:ilvl w:val="0"/>
          <w:numId w:val="1007"/>
        </w:numPr>
        <w:pStyle w:val="Compact"/>
      </w:pPr>
      <w:r>
        <w:t xml:space="preserve">J. Watson Beach Real Estate Co., Hartford</w:t>
      </w:r>
    </w:p>
    <w:p>
      <w:pPr>
        <w:numPr>
          <w:ilvl w:val="0"/>
          <w:numId w:val="1007"/>
        </w:numPr>
        <w:pStyle w:val="Compact"/>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63"/>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69"/>
      </w:r>
    </w:p>
    <w:p>
      <w:pPr>
        <w:pStyle w:val="Heading3"/>
      </w:pPr>
      <w:bookmarkStart w:id="371" w:name="X790051da14dd78ed479b38d207f935d40e63b46"/>
      <w:r>
        <w:t xml:space="preserve">Exposing Institutional Racism through</w:t>
      </w:r>
      <w:r>
        <w:t xml:space="preserve"> </w:t>
      </w:r>
      <w:r>
        <w:rPr>
          <w:i/>
        </w:rPr>
        <w:t xml:space="preserve">Fair Housing At Its Worst</w:t>
      </w:r>
      <w:bookmarkEnd w:id="371"/>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28</w:t>
      </w:r>
      <w:r>
        <w:t xml:space="preserve">.</w:t>
      </w:r>
      <w:r>
        <w:rPr>
          <w:rStyle w:val="FootnoteReference"/>
        </w:rPr>
        <w:footnoteReference w:id="372"/>
      </w:r>
    </w:p>
    <w:p>
      <w:pPr>
        <w:pStyle w:val="BodyText"/>
      </w:pPr>
      <w:r>
        <w:t xml:space="preserve">(ref:1974-fairhousingreports-ctda.png) Explore the</w:t>
      </w:r>
      <w:r>
        <w:t xml:space="preserve"> </w:t>
      </w:r>
      <w:hyperlink r:id="rId373">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7: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78"/>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27: (ref:1974-fairhousingreports-ctda)</w:t>
      </w:r>
    </w:p>
    <w:p>
      <w:pPr>
        <w:pStyle w:val="CaptionedFigure"/>
      </w:pPr>
      <w:r>
        <w:drawing>
          <wp:inline>
            <wp:extent cx="5334000" cy="2186940"/>
            <wp:effectExtent b="0" l="0" r="0" t="0"/>
            <wp:docPr descr="Image 28: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79"/>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28: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80">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81"/>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80">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82"/>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Style w:val="Compact"/>
      </w:pPr>
      <w:r>
        <w:t xml:space="preserve">Hartford Home Savings &amp; Loan Association</w:t>
      </w:r>
    </w:p>
    <w:p>
      <w:pPr>
        <w:numPr>
          <w:ilvl w:val="0"/>
          <w:numId w:val="1008"/>
        </w:numPr>
        <w:pStyle w:val="Compact"/>
      </w:pPr>
      <w:r>
        <w:t xml:space="preserve">Hartford National Bank &amp; Trust Co.</w:t>
      </w:r>
    </w:p>
    <w:p>
      <w:pPr>
        <w:numPr>
          <w:ilvl w:val="0"/>
          <w:numId w:val="1008"/>
        </w:numPr>
        <w:pStyle w:val="Compact"/>
      </w:pPr>
      <w:r>
        <w:t xml:space="preserve">Windsor Federal Savings &amp; Loan Association</w:t>
      </w:r>
    </w:p>
    <w:p>
      <w:pPr>
        <w:numPr>
          <w:ilvl w:val="0"/>
          <w:numId w:val="1008"/>
        </w:numPr>
        <w:pStyle w:val="Compact"/>
      </w:pPr>
      <w:r>
        <w:t xml:space="preserve">Mechanics Savings Bank</w:t>
      </w:r>
    </w:p>
    <w:p>
      <w:pPr>
        <w:numPr>
          <w:ilvl w:val="0"/>
          <w:numId w:val="1008"/>
        </w:numPr>
        <w:pStyle w:val="Compact"/>
      </w:pPr>
      <w:r>
        <w:t xml:space="preserve">State-Dime Savings Bank</w:t>
      </w:r>
    </w:p>
    <w:p>
      <w:pPr>
        <w:numPr>
          <w:ilvl w:val="0"/>
          <w:numId w:val="1008"/>
        </w:numPr>
        <w:pStyle w:val="Compact"/>
      </w:pPr>
      <w:r>
        <w:t xml:space="preserve">Hartford Federal Savings and Loan Association</w:t>
      </w:r>
    </w:p>
    <w:p>
      <w:pPr>
        <w:numPr>
          <w:ilvl w:val="0"/>
          <w:numId w:val="1008"/>
        </w:numPr>
        <w:pStyle w:val="Compact"/>
      </w:pPr>
      <w:r>
        <w:t xml:space="preserve">Connecticut Savings and Loan Association</w:t>
      </w:r>
    </w:p>
    <w:p>
      <w:pPr>
        <w:numPr>
          <w:ilvl w:val="0"/>
          <w:numId w:val="1008"/>
        </w:numPr>
        <w:pStyle w:val="Compact"/>
      </w:pPr>
      <w:r>
        <w:t xml:space="preserve">Connecticut Bank &amp; Trust Co.</w:t>
      </w:r>
    </w:p>
    <w:p>
      <w:pPr>
        <w:numPr>
          <w:ilvl w:val="0"/>
          <w:numId w:val="1008"/>
        </w:numPr>
        <w:pStyle w:val="Compact"/>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85"/>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90"/>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93"/>
      </w:r>
    </w:p>
    <w:p>
      <w:pPr>
        <w:pStyle w:val="Heading3"/>
      </w:pPr>
      <w:bookmarkStart w:id="395" w:name="successes-and-limitations"/>
      <w:r>
        <w:t xml:space="preserve">Successes and Limitations</w:t>
      </w:r>
      <w:bookmarkEnd w:id="395"/>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96"/>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98"/>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400"/>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346">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402" w:name="jumping"/>
      <w:r>
        <w:t xml:space="preserve">Jumping the School District Line</w:t>
      </w:r>
      <w:bookmarkEnd w:id="402"/>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40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405"/>
      </w:r>
    </w:p>
    <w:p>
      <w:pPr>
        <w:pStyle w:val="CaptionedFigure"/>
      </w:pPr>
      <w:r>
        <w:drawing>
          <wp:inline>
            <wp:extent cx="5334000" cy="4102018"/>
            <wp:effectExtent b="0" l="0" r="0" t="0"/>
            <wp:docPr descr="Image 29: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40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29: Watch this 1985</w:t>
      </w:r>
      <w:r>
        <w:t xml:space="preserve"> </w:t>
      </w:r>
      <w:hyperlink r:id="rId40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41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30: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413"/>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30: Boundary between the adjacent school districts of Hartford and Bloomfield CT.</w:t>
      </w:r>
    </w:p>
    <w:p>
      <w:pPr>
        <w:pStyle w:val="Heading3"/>
      </w:pPr>
      <w:bookmarkStart w:id="414" w:name="line-jumping-over-time"/>
      <w:r>
        <w:t xml:space="preserve">Line Jumping Over Time</w:t>
      </w:r>
      <w:bookmarkEnd w:id="414"/>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415"/>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418">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41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42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31</w:t>
      </w:r>
      <w:r>
        <w:t xml:space="preserve">.</w:t>
      </w:r>
      <w:r>
        <w:rPr>
          <w:rStyle w:val="FootnoteReference"/>
        </w:rPr>
        <w:footnoteReference w:id="426"/>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427"/>
      </w:r>
    </w:p>
    <w:p>
      <w:pPr>
        <w:pStyle w:val="CaptionedFigure"/>
      </w:pPr>
      <w:r>
        <w:drawing>
          <wp:inline>
            <wp:extent cx="5334000" cy="2888165"/>
            <wp:effectExtent b="0" l="0" r="0" t="0"/>
            <wp:docPr descr="Image 31: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42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31: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42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43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432"/>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434"/>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435"/>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437"/>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438"/>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32</w:t>
      </w:r>
      <w:r>
        <w:t xml:space="preserve">.</w:t>
      </w:r>
      <w:r>
        <w:rPr>
          <w:rStyle w:val="FootnoteReference"/>
        </w:rPr>
        <w:footnoteReference w:id="439"/>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32: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441"/>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32: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3"/>
      </w:pPr>
      <w:bookmarkStart w:id="442" w:name="criticizing-the-arrests"/>
      <w:r>
        <w:t xml:space="preserve">Criticizing the Arrests</w:t>
      </w:r>
      <w:bookmarkEnd w:id="442"/>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443"/>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444"/>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445"/>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446"/>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447"/>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449"/>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450"/>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1"/>
      </w:pPr>
      <w:bookmarkStart w:id="454" w:name="choosing"/>
      <w:r>
        <w:t xml:space="preserve">Choosing to Cross the Lines</w:t>
      </w:r>
      <w:bookmarkEnd w:id="45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55" w:name="conclusion"/>
      <w:r>
        <w:t xml:space="preserve">Where Do We Draw the Line?</w:t>
      </w:r>
      <w:bookmarkEnd w:id="455"/>
    </w:p>
    <w:p>
      <w:pPr>
        <w:pStyle w:val="FirstParagraph"/>
      </w:pPr>
      <w:r>
        <w:t xml:space="preserve">TO COME</w:t>
      </w:r>
    </w:p>
    <w:p>
      <w:pPr>
        <w:pStyle w:val="Heading1"/>
      </w:pPr>
      <w:bookmarkStart w:id="456" w:name="teaching-researching"/>
      <w:r>
        <w:t xml:space="preserve">Teaching and Researching</w:t>
      </w:r>
      <w:r>
        <w:t xml:space="preserve"> </w:t>
      </w:r>
      <w:r>
        <w:rPr>
          <w:i/>
        </w:rPr>
        <w:t xml:space="preserve">On The Line</w:t>
      </w:r>
      <w:bookmarkEnd w:id="456"/>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57" w:name="investigating"/>
      <w:r>
        <w:t xml:space="preserve">Investigating Spatial Inequality with the Cities Suburbs and Schools Project</w:t>
      </w:r>
      <w:bookmarkEnd w:id="457"/>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58"/>
      </w:r>
    </w:p>
    <w:p>
      <w:pPr>
        <w:pStyle w:val="BodyText"/>
      </w:pPr>
      <w:r>
        <w:t xml:space="preserve">For over a decade, Trinity College students, colleagues, and I have worked together on the</w:t>
      </w:r>
      <w:r>
        <w:t xml:space="preserve"> </w:t>
      </w:r>
      <w:hyperlink r:id="rId460">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61"/>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63">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64"/>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65"/>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466" w:name="follow-the-money-from-city-to-suburbs"/>
      <w:r>
        <w:t xml:space="preserve">Follow the Money from City to Suburbs</w:t>
      </w:r>
      <w:bookmarkEnd w:id="466"/>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67"/>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33</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69"/>
      </w:r>
    </w:p>
    <w:p>
      <w:pPr>
        <w:pStyle w:val="CaptionedFigure"/>
      </w:pPr>
      <w:r>
        <w:drawing>
          <wp:inline>
            <wp:extent cx="5334000" cy="4782820"/>
            <wp:effectExtent b="0" l="0" r="0" t="0"/>
            <wp:docPr descr="Image 33: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33: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34</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70"/>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71"/>
      </w:r>
    </w:p>
    <w:p>
      <w:pPr>
        <w:pStyle w:val="CaptionedFigure"/>
      </w:pPr>
      <w:r>
        <w:drawing>
          <wp:inline>
            <wp:extent cx="5334000" cy="4369939"/>
            <wp:effectExtent b="0" l="0" r="0" t="0"/>
            <wp:docPr descr="Image 34: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34: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3"/>
      </w:pPr>
      <w:bookmarkStart w:id="473" w:name="the-rise-of-shopping-for-schools"/>
      <w:r>
        <w:t xml:space="preserve">The Rise of</w:t>
      </w:r>
      <w:r>
        <w:t xml:space="preserve"> </w:t>
      </w:r>
      <w:r>
        <w:t xml:space="preserve">“</w:t>
      </w:r>
      <w:r>
        <w:t xml:space="preserve">Shopping for Schools</w:t>
      </w:r>
      <w:r>
        <w:t xml:space="preserve">”</w:t>
      </w:r>
      <w:bookmarkEnd w:id="473"/>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35</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74"/>
      </w:r>
    </w:p>
    <w:p>
      <w:pPr>
        <w:pStyle w:val="CaptionedFigure"/>
      </w:pPr>
      <w:r>
        <w:drawing>
          <wp:inline>
            <wp:extent cx="5334000" cy="3324577"/>
            <wp:effectExtent b="0" l="0" r="0" t="0"/>
            <wp:docPr descr="Image 35: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78"/>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35: Scroll down this</w:t>
      </w:r>
      <w:r>
        <w:t xml:space="preserve"> </w:t>
      </w:r>
      <w:hyperlink r:id="rId479">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80">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36</w:t>
      </w:r>
      <w:r>
        <w:t xml:space="preserve">.</w:t>
      </w:r>
      <w:r>
        <w:rPr>
          <w:rStyle w:val="FootnoteReference"/>
        </w:rPr>
        <w:footnoteReference w:id="481"/>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82"/>
      </w:r>
    </w:p>
    <w:p>
      <w:pPr>
        <w:pStyle w:val="CaptionedFigure"/>
      </w:pPr>
      <w:r>
        <w:drawing>
          <wp:inline>
            <wp:extent cx="5334000" cy="3723879"/>
            <wp:effectExtent b="0" l="0" r="0" t="0"/>
            <wp:docPr descr="Image 36: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6"/>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36: Click on color-coded areas in this</w:t>
      </w:r>
      <w:r>
        <w:t xml:space="preserve"> </w:t>
      </w:r>
      <w:hyperlink r:id="rId197">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93">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37</w:t>
      </w:r>
      <w:r>
        <w:t xml:space="preserve">.</w:t>
      </w:r>
      <w:r>
        <w:rPr>
          <w:rStyle w:val="FootnoteReference"/>
        </w:rPr>
        <w:footnoteReference w:id="484"/>
      </w:r>
      <w:r>
        <w:t xml:space="preserve"> </w:t>
      </w:r>
      <w:r>
        <w:t xml:space="preserve">These and other hidden chapters of Northern racial injustice, as well as activists’ efforts to overturn them, have been recounted by Trinity researchers in</w:t>
      </w:r>
      <w:r>
        <w:t xml:space="preserve"> </w:t>
      </w:r>
      <w:hyperlink r:id="rId485">
        <w:r>
          <w:rPr>
            <w:rStyle w:val="Hyperlink"/>
          </w:rPr>
          <w:t xml:space="preserve">a special section of ConnectictHistory.org</w:t>
        </w:r>
      </w:hyperlink>
      <w:r>
        <w:t xml:space="preserve">. See also</w:t>
      </w:r>
      <w:r>
        <w:t xml:space="preserve"> </w:t>
      </w:r>
      <w:hyperlink r:id="rId486">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87"/>
      </w:r>
    </w:p>
    <w:p>
      <w:pPr>
        <w:pStyle w:val="CaptionedFigure"/>
      </w:pPr>
      <w:r>
        <w:drawing>
          <wp:inline>
            <wp:extent cx="5334000" cy="2689553"/>
            <wp:effectExtent b="0" l="0" r="0" t="0"/>
            <wp:docPr descr="Image 37: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3"/>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37: Click on colored rectangles in the</w:t>
      </w:r>
      <w:r>
        <w:t xml:space="preserve"> </w:t>
      </w:r>
      <w:hyperlink r:id="rId264">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60">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89"/>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9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9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38</w:t>
      </w:r>
      <w:r>
        <w:t xml:space="preserve">.</w:t>
      </w:r>
      <w:r>
        <w:rPr>
          <w:rStyle w:val="FootnoteReference"/>
        </w:rPr>
        <w:footnoteReference w:id="495"/>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97"/>
      </w:r>
    </w:p>
    <w:p>
      <w:pPr>
        <w:pStyle w:val="CaptionedFigure"/>
      </w:pPr>
      <w:r>
        <w:drawing>
          <wp:inline>
            <wp:extent cx="5334000" cy="2098323"/>
            <wp:effectExtent b="0" l="0" r="0" t="0"/>
            <wp:docPr descr="Image 38: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98"/>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38: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99"/>
      </w:r>
    </w:p>
    <w:p>
      <w:pPr>
        <w:pStyle w:val="CaptionedFigure"/>
      </w:pPr>
      <w:r>
        <w:drawing>
          <wp:inline>
            <wp:extent cx="5334000" cy="4000500"/>
            <wp:effectExtent b="0" l="0" r="0" t="0"/>
            <wp:docPr descr="Image 39: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5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39: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50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504"/>
      </w:r>
    </w:p>
    <w:p>
      <w:pPr>
        <w:pStyle w:val="CaptionedFigure"/>
      </w:pPr>
      <w:r>
        <w:drawing>
          <wp:inline>
            <wp:extent cx="5334000" cy="4000500"/>
            <wp:effectExtent b="0" l="0" r="0" t="0"/>
            <wp:docPr descr="Image 40: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5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40: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41</w:t>
      </w:r>
      <w:r>
        <w:t xml:space="preserve">.</w:t>
      </w:r>
      <w:r>
        <w:rPr>
          <w:rStyle w:val="FootnoteReference"/>
        </w:rPr>
        <w:footnoteReference w:id="507"/>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508"/>
      </w:r>
    </w:p>
    <w:p>
      <w:pPr>
        <w:pStyle w:val="CaptionedFigure"/>
      </w:pPr>
      <w:r>
        <w:drawing>
          <wp:inline>
            <wp:extent cx="5334000" cy="3452212"/>
            <wp:effectExtent b="0" l="0" r="0" t="0"/>
            <wp:docPr descr="Image 4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41: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509"/>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510"/>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512"/>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513"/>
      </w:r>
    </w:p>
    <w:p>
      <w:pPr>
        <w:pStyle w:val="CaptionedFigure"/>
      </w:pPr>
      <w:r>
        <w:drawing>
          <wp:inline>
            <wp:extent cx="5080000" cy="3746500"/>
            <wp:effectExtent b="0" l="0" r="0" t="0"/>
            <wp:docPr descr="Image 42: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515"/>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42: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516"/>
      </w:r>
    </w:p>
    <w:p>
      <w:pPr>
        <w:pStyle w:val="Heading3"/>
      </w:pPr>
      <w:bookmarkStart w:id="518" w:name="challenges-of-desegregation-and-choice"/>
      <w:r>
        <w:t xml:space="preserve">Challenges of Desegregation and Choice</w:t>
      </w:r>
      <w:bookmarkEnd w:id="518"/>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519"/>
      </w:r>
    </w:p>
    <w:p>
      <w:pPr>
        <w:pStyle w:val="CaptionedFigure"/>
      </w:pPr>
      <w:r>
        <w:drawing>
          <wp:inline>
            <wp:extent cx="5334000" cy="2976524"/>
            <wp:effectExtent b="0" l="0" r="0" t="0"/>
            <wp:docPr descr="Image 43: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43: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523"/>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527"/>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529"/>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534"/>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536"/>
      </w:r>
    </w:p>
    <w:p>
      <w:pPr>
        <w:pStyle w:val="CaptionedFigure"/>
      </w:pPr>
      <w:r>
        <w:drawing>
          <wp:inline>
            <wp:extent cx="5334000" cy="4190620"/>
            <wp:effectExtent b="0" l="0" r="0" t="0"/>
            <wp:docPr descr="Image 44: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54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44: View this</w:t>
      </w:r>
      <w:r>
        <w:t xml:space="preserve"> </w:t>
      </w:r>
      <w:hyperlink r:id="rId542">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5: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54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45: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544"/>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549"/>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552"/>
      </w:r>
    </w:p>
    <w:p>
      <w:pPr>
        <w:pStyle w:val="Heading3"/>
      </w:pPr>
      <w:bookmarkStart w:id="562" w:name="conclusion"/>
      <w:r>
        <w:t xml:space="preserve">Conclusion</w:t>
      </w:r>
      <w:bookmarkEnd w:id="562"/>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563" w:name="writing"/>
      <w:r>
        <w:t xml:space="preserve">Writing Greater Hartford’s Civil Rights Past with ConnecticutHistory.org</w:t>
      </w:r>
      <w:bookmarkEnd w:id="563"/>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64"/>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66">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67"/>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69"/>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71"/>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72"/>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73"/>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75"/>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77"/>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79"/>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80"/>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82"/>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6: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84"/>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46: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85"/>
      </w:r>
    </w:p>
    <w:p>
      <w:pPr>
        <w:numPr>
          <w:ilvl w:val="0"/>
          <w:numId w:val="1009"/>
        </w:numPr>
        <w:pStyle w:val="Compact"/>
      </w:pPr>
      <w:r>
        <w:t xml:space="preserve">Does the essay open with a compelling argument or story that explains the significance of the topic to Connecticut history? Does it inspire readers to think in new ways?</w:t>
      </w:r>
    </w:p>
    <w:p>
      <w:pPr>
        <w:numPr>
          <w:ilvl w:val="0"/>
          <w:numId w:val="1009"/>
        </w:numPr>
        <w:pStyle w:val="Compact"/>
      </w:pPr>
      <w:r>
        <w:t xml:space="preserve">Are the claims supported with appropriate evidence and reasoning? Is the historical research accurate and balanced, with full source citations?</w:t>
      </w:r>
    </w:p>
    <w:p>
      <w:pPr>
        <w:numPr>
          <w:ilvl w:val="0"/>
          <w:numId w:val="1009"/>
        </w:numPr>
        <w:pStyle w:val="Compact"/>
      </w:pPr>
      <w:r>
        <w:t xml:space="preserve">Does the writing style engage broad audiences, and provide sufficient background for those unfamiliar with the topic? Is the text well organized and grammatically correct?</w:t>
      </w:r>
    </w:p>
    <w:p>
      <w:pPr>
        <w:numPr>
          <w:ilvl w:val="0"/>
          <w:numId w:val="1009"/>
        </w:numPr>
        <w:pStyle w:val="Compact"/>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7: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87"/>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47: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88"/>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90"/>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48</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93"/>
      </w:r>
    </w:p>
    <w:p>
      <w:pPr>
        <w:pStyle w:val="CaptionedFigure"/>
      </w:pPr>
      <w:r>
        <w:drawing>
          <wp:inline>
            <wp:extent cx="5334000" cy="2907373"/>
            <wp:effectExtent b="0" l="0" r="0" t="0"/>
            <wp:docPr descr="Image 48: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48: Watch the</w:t>
      </w:r>
      <w:r>
        <w:t xml:space="preserve"> </w:t>
      </w:r>
      <w:hyperlink r:id="rId596">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97"/>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600"/>
      </w:r>
    </w:p>
    <w:p>
      <w:pPr>
        <w:pStyle w:val="Heading3"/>
      </w:pPr>
      <w:bookmarkStart w:id="602" w:name="X6e61daa6072c66da06b6c0022b51912049c25b3"/>
      <w:r>
        <w:t xml:space="preserve">Trinity College Student Contributions to ConnecticutHistory.org</w:t>
      </w:r>
      <w:bookmarkEnd w:id="602"/>
    </w:p>
    <w:p>
      <w:pPr>
        <w:pStyle w:val="FirstParagraph"/>
      </w:pPr>
      <w:r>
        <w:t xml:space="preserve">See</w:t>
      </w:r>
      <w:r>
        <w:t xml:space="preserve"> </w:t>
      </w:r>
      <w:hyperlink r:id="rId603">
        <w:r>
          <w:rPr>
            <w:rStyle w:val="Hyperlink"/>
          </w:rPr>
          <w:t xml:space="preserve">link to all essays</w:t>
        </w:r>
      </w:hyperlink>
      <w:r>
        <w:t xml:space="preserve">.</w:t>
      </w:r>
      <w:r>
        <w:rPr>
          <w:rStyle w:val="FootnoteReference"/>
        </w:rPr>
        <w:footnoteReference w:id="604"/>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605"/>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606"/>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608"/>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609"/>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610"/>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611"/>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612"/>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614"/>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616"/>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618" w:name="teaching-oral-history"/>
      <w:r>
        <w:t xml:space="preserve">Teaching Oral History</w:t>
      </w:r>
      <w:bookmarkEnd w:id="618"/>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619">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3"/>
      </w:pPr>
      <w:bookmarkStart w:id="620" w:name="X89f044114c25a8a3897a8e150d8b2ff7ce5c276"/>
      <w:r>
        <w:t xml:space="preserve">Integrating oral history into your course</w:t>
      </w:r>
      <w:bookmarkEnd w:id="620"/>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Style w:val="Compact"/>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Style w:val="Compact"/>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Style w:val="Compact"/>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Style w:val="Compact"/>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Style w:val="Compact"/>
      </w:pPr>
      <w:r>
        <w:rPr>
          <w:b/>
        </w:rPr>
        <w:t xml:space="preserve">Students conduct similar interviews at a community event and share transcripts:</w:t>
      </w:r>
      <w:r>
        <w:t xml:space="preserve"> </w:t>
      </w:r>
      <w:r>
        <w:t xml:space="preserve">This resembles the</w:t>
      </w:r>
      <w:r>
        <w:t xml:space="preserve"> </w:t>
      </w:r>
      <w:hyperlink r:id="rId621">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3"/>
      </w:pPr>
      <w:bookmarkStart w:id="622" w:name="decide-who-will-be-interviewed-and-why"/>
      <w:r>
        <w:t xml:space="preserve">Decide who will be interviewed, and why</w:t>
      </w:r>
      <w:bookmarkEnd w:id="622"/>
    </w:p>
    <w:p>
      <w:pPr>
        <w:numPr>
          <w:ilvl w:val="0"/>
          <w:numId w:val="1011"/>
        </w:numPr>
        <w:pStyle w:val="Compact"/>
      </w:pPr>
      <w:r>
        <w:t xml:space="preserve">Think carefully about how and why you are selecting interview participants. There is nothing wrong with a selected sample or even a snowball sample, as long as you recognize and write out limitations.</w:t>
      </w:r>
    </w:p>
    <w:p>
      <w:pPr>
        <w:pStyle w:val="Heading3"/>
      </w:pPr>
      <w:bookmarkStart w:id="623" w:name="Xeaa5bba4bfdcf6b24383e2844d88c6c0ac75f4f"/>
      <w:r>
        <w:t xml:space="preserve">Preparing students to interview and listen</w:t>
      </w:r>
      <w:bookmarkEnd w:id="623"/>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Style w:val="Compact"/>
      </w:pPr>
      <w:r>
        <w:t xml:space="preserve">Check privilege at the door. Describe more about crafting interview question about race, perspective, and power…</w:t>
      </w:r>
    </w:p>
    <w:p>
      <w:pPr>
        <w:numPr>
          <w:ilvl w:val="0"/>
          <w:numId w:val="1012"/>
        </w:numPr>
        <w:pStyle w:val="Compact"/>
      </w:pPr>
      <w:r>
        <w:t xml:space="preserve">The best interviewers are the best listeners, not the best talkers, which typically is the opposite behavior of what we instructors encourage in our discussion-based classrooms.</w:t>
      </w:r>
    </w:p>
    <w:p>
      <w:pPr>
        <w:numPr>
          <w:ilvl w:val="0"/>
          <w:numId w:val="1012"/>
        </w:numPr>
        <w:pStyle w:val="Compact"/>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Style w:val="Compact"/>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Style w:val="Compact"/>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Style w:val="Compact"/>
      </w:pPr>
      <w:r>
        <w:t xml:space="preserve">Design interview questions to obtain responses that you can analyze to answer your research question.</w:t>
      </w:r>
    </w:p>
    <w:p>
      <w:pPr>
        <w:numPr>
          <w:ilvl w:val="0"/>
          <w:numId w:val="1013"/>
        </w:numPr>
        <w:pStyle w:val="Compact"/>
      </w:pPr>
      <w:r>
        <w:t xml:space="preserve">Ask open-ended questions that encourage participants to tell their stories.</w:t>
      </w:r>
    </w:p>
    <w:p>
      <w:pPr>
        <w:numPr>
          <w:ilvl w:val="0"/>
          <w:numId w:val="1013"/>
        </w:numPr>
        <w:pStyle w:val="Compact"/>
      </w:pPr>
      <w:r>
        <w:t xml:space="preserve">Listen attentively as participants respond and avoid interrupting, unless they go way off track and you need to bring them back.</w:t>
      </w:r>
    </w:p>
    <w:p>
      <w:pPr>
        <w:numPr>
          <w:ilvl w:val="0"/>
          <w:numId w:val="1013"/>
        </w:numPr>
        <w:pStyle w:val="Compact"/>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3"/>
      </w:pPr>
      <w:bookmarkStart w:id="624" w:name="ethical-questions-who-owns-oral-history"/>
      <w:r>
        <w:t xml:space="preserve">Ethical questions: Who owns oral history?</w:t>
      </w:r>
      <w:bookmarkEnd w:id="624"/>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625">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626">
        <w:r>
          <w:rPr>
            <w:rStyle w:val="Hyperlink"/>
          </w:rPr>
          <w:t xml:space="preserve">https://ontheline.trincoll.edu/who-owns-oral-history.html</w:t>
        </w:r>
      </w:hyperlink>
    </w:p>
    <w:p>
      <w:pPr>
        <w:pStyle w:val="Heading3"/>
      </w:pPr>
      <w:bookmarkStart w:id="627" w:name="recording-and-transcribing-oral-history"/>
      <w:r>
        <w:t xml:space="preserve">Recording and transcribing oral history</w:t>
      </w:r>
      <w:bookmarkEnd w:id="627"/>
    </w:p>
    <w:p>
      <w:pPr>
        <w:pStyle w:val="FirstParagraph"/>
      </w:pPr>
      <w:r>
        <w:t xml:space="preserve">Everything I taught has now been replaced by</w:t>
      </w:r>
      <w:r>
        <w:t xml:space="preserve"> </w:t>
      </w:r>
      <w:hyperlink r:id="rId628">
        <w:r>
          <w:rPr>
            <w:rStyle w:val="Hyperlink"/>
          </w:rPr>
          <w:t xml:space="preserve">http://Trint.com</w:t>
        </w:r>
      </w:hyperlink>
    </w:p>
    <w:p>
      <w:pPr>
        <w:pStyle w:val="Heading3"/>
      </w:pPr>
      <w:bookmarkStart w:id="629" w:name="X7d6b37e25664120464a49a03e8eb7d309e0a1d7"/>
      <w:r>
        <w:t xml:space="preserve">Teaching students to analyze and write about oral history</w:t>
      </w:r>
      <w:bookmarkEnd w:id="629"/>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630">
        <w:r>
          <w:rPr>
            <w:rStyle w:val="Hyperlink"/>
          </w:rPr>
          <w:t xml:space="preserve">http://www.jstor.org/stable/2567055</w:t>
        </w:r>
      </w:hyperlink>
      <w:r>
        <w:t xml:space="preserve">.</w:t>
      </w:r>
    </w:p>
    <w:p>
      <w:pPr>
        <w:pStyle w:val="Heading3"/>
      </w:pPr>
      <w:bookmarkStart w:id="631" w:name="Xcffecc00efa42e79f4e4be42c5c1052906facf8"/>
      <w:r>
        <w:t xml:space="preserve">Preserving oral history in collaboration with libraries, archives, museums</w:t>
      </w:r>
      <w:bookmarkEnd w:id="631"/>
    </w:p>
    <w:p>
      <w:pPr>
        <w:numPr>
          <w:ilvl w:val="0"/>
          <w:numId w:val="1015"/>
        </w:numPr>
        <w:pStyle w:val="Compact"/>
      </w:pPr>
      <w:r>
        <w:t xml:space="preserve">more to come, see CTDA</w:t>
      </w:r>
      <w:r>
        <w:t xml:space="preserve"> </w:t>
      </w:r>
      <w:hyperlink r:id="rId632">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633" w:name="who-owns-oral-history"/>
      <w:r>
        <w:t xml:space="preserve">Who Owns Oral History? A Creative Commons Solution</w:t>
      </w:r>
      <w:bookmarkEnd w:id="633"/>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634">
        <w:r>
          <w:rPr>
            <w:rStyle w:val="Hyperlink"/>
            <w:i/>
          </w:rPr>
          <w:t xml:space="preserve">Oral History in the Digital Age</w:t>
        </w:r>
      </w:hyperlink>
      <w:r>
        <w:rPr>
          <w:i/>
        </w:rPr>
        <w:t xml:space="preserve">.</w:t>
      </w:r>
      <w:r>
        <w:rPr>
          <w:rStyle w:val="FootnoteReference"/>
        </w:rPr>
        <w:footnoteReference w:id="635"/>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636">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636">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637"/>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639"/>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640"/>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642"/>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644"/>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64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64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64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65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65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5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54"/>
      </w:r>
    </w:p>
    <w:p>
      <w:pPr>
        <w:pStyle w:val="CaptionedFigure"/>
      </w:pPr>
      <w:r>
        <w:drawing>
          <wp:inline>
            <wp:extent cx="5334000" cy="4000500"/>
            <wp:effectExtent b="0" l="0" r="0" t="0"/>
            <wp:docPr descr="Image 49: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49: Six types of Creative Commons licenses.</w:t>
      </w:r>
      <w:r>
        <w:t xml:space="preserve"> </w:t>
      </w:r>
      <w:hyperlink r:id="rId65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5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5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50</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60"/>
      </w:r>
    </w:p>
    <w:p>
      <w:pPr>
        <w:pStyle w:val="CaptionedFigure"/>
      </w:pPr>
      <w:r>
        <w:drawing>
          <wp:inline>
            <wp:extent cx="5334000" cy="2976524"/>
            <wp:effectExtent b="0" l="0" r="0" t="0"/>
            <wp:docPr descr="Image 5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50: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661" w:name="oral-history-consent"/>
      <w:r>
        <w:t xml:space="preserve">Oral History Consent Form</w:t>
      </w:r>
      <w:bookmarkEnd w:id="661"/>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662" w:name="covenants"/>
      <w:r>
        <w:t xml:space="preserve">How We Found Restrictive Covenants</w:t>
      </w:r>
      <w:bookmarkEnd w:id="662"/>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6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64"/>
      </w:r>
    </w:p>
    <w:p>
      <w:pPr>
        <w:pStyle w:val="BodyText"/>
      </w:pPr>
      <w:r>
        <w:t xml:space="preserve">Our goal was to search for restrictive covenants of any type, racial or religious, in the metropolitan Hartford area, as described in the video in Image</w:t>
      </w:r>
      <w:r>
        <w:t xml:space="preserve"> </w:t>
      </w:r>
      <w:r>
        <w:t xml:space="preserve">51</w:t>
      </w:r>
      <w:r>
        <w:t xml:space="preserve">.</w:t>
      </w:r>
      <w:r>
        <w:rPr>
          <w:rStyle w:val="FootnoteReference"/>
        </w:rPr>
        <w:footnoteReference w:id="66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51: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6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51: In this</w:t>
      </w:r>
      <w:r>
        <w:t xml:space="preserve"> </w:t>
      </w:r>
      <w:hyperlink r:id="rId66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6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7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7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73">
        <w:r>
          <w:rPr>
            <w:rStyle w:val="Hyperlink"/>
          </w:rPr>
          <w:t xml:space="preserve">GitHub public repository</w:t>
        </w:r>
      </w:hyperlink>
      <w:r>
        <w:t xml:space="preserve"> </w:t>
      </w:r>
      <w:r>
        <w:t xml:space="preserve">and an interactive Leaflet map.</w:t>
      </w:r>
      <w:r>
        <w:rPr>
          <w:rStyle w:val="FootnoteReference"/>
        </w:rPr>
        <w:footnoteReference w:id="67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7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7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678" w:name="Xa02e2560de6dc7b7ba1515cb2c1ed64b41a813a"/>
      <w:r>
        <w:t xml:space="preserve">Home and School Shopping Simulation {- home-school-shopping}</w:t>
      </w:r>
      <w:bookmarkEnd w:id="678"/>
    </w:p>
    <w:p>
      <w:pPr>
        <w:pStyle w:val="FirstParagraph"/>
      </w:pPr>
      <w:r>
        <w:t xml:space="preserve">Learning exercise developed for Ed 308: Cities, Suburbs &amp; Schools by Jack Dougherty</w:t>
      </w:r>
    </w:p>
    <w:p>
      <w:pPr>
        <w:pStyle w:val="BodyText"/>
      </w:pPr>
      <w:r>
        <w:t xml:space="preserve">Goal: Given a demographic profile of a Hartford family, where can you afford to rent or buy a home in the surrounding suburbs, and what kind of public school access would this residence provide? This simplified role-playing scenario is designed to simulate the experience of home and school shopping, in order to deepen our understanding of the relationship between education and housing policy in the metropolitan US.</w:t>
      </w:r>
    </w:p>
    <w:p>
      <w:pPr>
        <w:pStyle w:val="BodyText"/>
      </w:pPr>
      <w:r>
        <w:t xml:space="preserve">Scenario:</w:t>
      </w:r>
    </w:p>
    <w:p>
      <w:pPr>
        <w:numPr>
          <w:ilvl w:val="0"/>
          <w:numId w:val="1016"/>
        </w:numPr>
        <w:pStyle w:val="Compact"/>
      </w:pPr>
      <w:r>
        <w:t xml:space="preserve">the parent(s) currently work and rent an apartment (or live with relatives) in Hartford</w:t>
      </w:r>
    </w:p>
    <w:p>
      <w:pPr>
        <w:numPr>
          <w:ilvl w:val="0"/>
          <w:numId w:val="1016"/>
        </w:numPr>
        <w:pStyle w:val="Compact"/>
      </w:pPr>
      <w:r>
        <w:t xml:space="preserve">each family has two children (grades 3 &amp; 6), currently in Hartford Public Schools</w:t>
      </w:r>
    </w:p>
    <w:p>
      <w:pPr>
        <w:numPr>
          <w:ilvl w:val="0"/>
          <w:numId w:val="1016"/>
        </w:numPr>
        <w:pStyle w:val="Compact"/>
      </w:pPr>
      <w:r>
        <w:t xml:space="preserve">you have heard that</w:t>
      </w:r>
      <w:r>
        <w:t xml:space="preserve"> </w:t>
      </w:r>
      <w:r>
        <w:t xml:space="preserve">“</w:t>
      </w:r>
      <w:r>
        <w:t xml:space="preserve">life will be better if you move to the suburbs</w:t>
      </w:r>
      <w:r>
        <w:t xml:space="preserve">”</w:t>
      </w:r>
    </w:p>
    <w:p>
      <w:pPr>
        <w:pStyle w:val="FirstParagraph"/>
      </w:pPr>
      <w:r>
        <w:t xml:space="preserve">Google Sheet – Random Assignment of Family Economic Profiles:</w:t>
      </w:r>
      <w:r>
        <w:t xml:space="preserve"> </w:t>
      </w:r>
      <w:hyperlink r:id="rId679">
        <w:r>
          <w:rPr>
            <w:rStyle w:val="Hyperlink"/>
          </w:rPr>
          <w:t xml:space="preserve">https://docs.google.com/spreadsheets/d/1yq5lw2uJcZ3FpPZ5oKor_TdCxbmphocHk1EvYzD_W7U/edit#gid=0</w:t>
        </w:r>
      </w:hyperlink>
    </w:p>
    <w:p>
      <w:pPr>
        <w:numPr>
          <w:ilvl w:val="0"/>
          <w:numId w:val="1017"/>
        </w:numPr>
      </w:pPr>
      <w:r>
        <w:t xml:space="preserve">How much housing can you afford to rent or buy? Explore this CNN Money home affordability calculator:</w:t>
      </w:r>
      <w:r>
        <w:t xml:space="preserve"> </w:t>
      </w:r>
      <w:hyperlink r:id="rId680">
        <w:r>
          <w:rPr>
            <w:rStyle w:val="Hyperlink"/>
          </w:rPr>
          <w:t xml:space="preserve">http://money.cnn.com/calculator/real_estate/home-afford/index.html</w:t>
        </w:r>
      </w:hyperlink>
    </w:p>
    <w:p>
      <w:pPr>
        <w:numPr>
          <w:ilvl w:val="0"/>
          <w:numId w:val="1017"/>
        </w:numPr>
      </w:pPr>
      <w:r>
        <w:t xml:space="preserve">In what suburban towns does your monthly housing costs allow you to rent or buy?</w:t>
      </w:r>
      <w:r>
        <w:t xml:space="preserve"> </w:t>
      </w:r>
      <w:r>
        <w:t xml:space="preserve">Remember that the space must house you (the parent), plus two children, which means 2 bedrooms minimum. Search for actual properties using tools such as</w:t>
      </w:r>
      <w:r>
        <w:t xml:space="preserve"> </w:t>
      </w:r>
      <w:hyperlink r:id="rId681">
        <w:r>
          <w:rPr>
            <w:rStyle w:val="Hyperlink"/>
          </w:rPr>
          <w:t xml:space="preserve">http://Zillow.com</w:t>
        </w:r>
      </w:hyperlink>
      <w:r>
        <w:t xml:space="preserve">. Write your top 2 choices in the Google Sheet</w:t>
      </w:r>
    </w:p>
    <w:p>
      <w:pPr>
        <w:pStyle w:val="FirstParagraph"/>
      </w:pPr>
      <w:r>
        <w:t xml:space="preserve">Extra: Learn more about 30-year conventional mortgage payment schedule of payments</w:t>
      </w:r>
      <w:r>
        <w:t xml:space="preserve"> </w:t>
      </w:r>
      <w:hyperlink r:id="rId682">
        <w:r>
          <w:rPr>
            <w:rStyle w:val="Hyperlink"/>
          </w:rPr>
          <w:t xml:space="preserve">http://www.bankrate.com/calculators/mortgages/amortization-calculator.aspx</w:t>
        </w:r>
      </w:hyperlink>
    </w:p>
    <w:p>
      <w:pPr>
        <w:numPr>
          <w:ilvl w:val="0"/>
          <w:numId w:val="1018"/>
        </w:numPr>
        <w:pStyle w:val="Compact"/>
      </w:pPr>
      <w:r>
        <w:t xml:space="preserve">Given your housing choices, what is the average public school performance level? Explore interactive chart on this web page</w:t>
      </w:r>
      <w:r>
        <w:t xml:space="preserve"> </w:t>
      </w:r>
      <w:hyperlink r:id="rId683">
        <w:r>
          <w:rPr>
            <w:rStyle w:val="Hyperlink"/>
          </w:rPr>
          <w:t xml:space="preserve">https://handsondataviz.org/scatter-chart-tableau.html</w:t>
        </w:r>
      </w:hyperlink>
    </w:p>
    <w:p>
      <w:pPr>
        <w:pStyle w:val="FirstParagraph"/>
      </w:pPr>
      <w:r>
        <w:t xml:space="preserve">Or download the spreadsheet to find your district</w:t>
      </w:r>
      <w:r>
        <w:t xml:space="preserve"> </w:t>
      </w:r>
      <w:hyperlink r:id="rId684">
        <w:r>
          <w:rPr>
            <w:rStyle w:val="Hyperlink"/>
          </w:rPr>
          <w:t xml:space="preserve">https://handsondataviz.org/data/ct-districts-income-grades-2009-13.xlsx</w:t>
        </w:r>
      </w:hyperlink>
    </w:p>
    <w:p>
      <w:pPr>
        <w:pStyle w:val="BodyText"/>
      </w:pPr>
      <w:r>
        <w:t xml:space="preserve">Write the percent of students performing at test goal in the Google Sheet</w:t>
      </w:r>
    </w:p>
    <w:p>
      <w:pPr>
        <w:numPr>
          <w:ilvl w:val="0"/>
          <w:numId w:val="1019"/>
        </w:numPr>
      </w:pPr>
      <w:r>
        <w:t xml:space="preserve">If you moved to a suburban residence, what additional challenges might you face?</w:t>
      </w:r>
    </w:p>
    <w:p>
      <w:pPr>
        <w:numPr>
          <w:ilvl w:val="0"/>
          <w:numId w:val="1019"/>
        </w:numPr>
      </w:pPr>
      <w:r>
        <w:t xml:space="preserve">Who wins and who loses under current US housing policies and practices?</w:t>
      </w:r>
    </w:p>
    <w:p>
      <w:pPr>
        <w:pStyle w:val="Heading1"/>
      </w:pPr>
      <w:bookmarkStart w:id="685" w:name="mapping-publishing"/>
      <w:r>
        <w:t xml:space="preserve">Mapping and Publishing</w:t>
      </w:r>
      <w:r>
        <w:t xml:space="preserve"> </w:t>
      </w:r>
      <w:r>
        <w:rPr>
          <w:i/>
        </w:rPr>
        <w:t xml:space="preserve">On The Line</w:t>
      </w:r>
      <w:bookmarkEnd w:id="685"/>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86" w:name="maps-and-charts"/>
      <w:r>
        <w:t xml:space="preserve">Maps and Charts by Year</w:t>
      </w:r>
      <w:bookmarkEnd w:id="686"/>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List of maps and charts created for</w:t>
      </w:r>
      <w:r>
        <w:t xml:space="preserve"> </w:t>
      </w:r>
      <w:r>
        <w:rPr>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Map: Town Borders in Hartford County, CT, from 1600s to Present.</w:t>
            </w:r>
            <w:r>
              <w:t xml:space="preserve"> </w:t>
            </w:r>
            <w:r>
              <w:t xml:space="preserve">Explore full-size interactive map at</w:t>
            </w:r>
            <w:r>
              <w:t xml:space="preserve"> </w:t>
            </w:r>
            <w:hyperlink r:id="rId135">
              <w:r>
                <w:rPr>
                  <w:rStyle w:val="Hyperlink"/>
                </w:rPr>
                <w:t xml:space="preserve">https://ontheline.github.io/otl-town-borders/index-caption.html</w:t>
              </w:r>
            </w:hyperlink>
            <w:r>
              <w:t xml:space="preserve">, with code and source data at</w:t>
            </w:r>
            <w:r>
              <w:t xml:space="preserve"> </w:t>
            </w:r>
            <w:hyperlink r:id="rId687">
              <w:r>
                <w:rPr>
                  <w:rStyle w:val="Hyperlink"/>
                </w:rPr>
                <w:t xml:space="preserve">https://github.com/ontheline/otl-town-borders</w:t>
              </w:r>
            </w:hyperlink>
            <w:r>
              <w:t xml:space="preserve">. Read in context in the</w:t>
            </w:r>
            <w:r>
              <w:t xml:space="preserve"> </w:t>
            </w:r>
            <w:hyperlink r:id="rId688">
              <w:r>
                <w:rPr>
                  <w:rStyle w:val="Hyperlink"/>
                </w:rPr>
                <w:t xml:space="preserve">Carving Up Town Boundaries chapter</w:t>
              </w:r>
            </w:hyperlink>
            <w:r>
              <w:t xml:space="preserve">.</w:t>
            </w:r>
          </w:p>
        </w:tc>
      </w:tr>
      <w:tr>
        <w:tc>
          <w:p>
            <w:pPr>
              <w:pStyle w:val="Compact"/>
              <w:jc w:val="left"/>
            </w:pPr>
            <w:r>
              <w:drawing>
                <wp:inline>
                  <wp:extent cx="5334000" cy="4232337"/>
                  <wp:effectExtent b="0" l="0" r="0" t="0"/>
                  <wp:docPr descr="map image" title="" id="1" name="Picture"/>
                  <a:graphic>
                    <a:graphicData uri="http://schemas.openxmlformats.org/drawingml/2006/picture">
                      <pic:pic>
                        <pic:nvPicPr>
                          <pic:cNvPr descr="images/1900-2018-otl-racial-change.jpg" id="0" name="Picture"/>
                          <pic:cNvPicPr>
                            <a:picLocks noChangeArrowheads="1" noChangeAspect="1"/>
                          </pic:cNvPicPr>
                        </pic:nvPicPr>
                        <pic:blipFill>
                          <a:blip r:embed="rId689"/>
                          <a:stretch>
                            <a:fillRect/>
                          </a:stretch>
                        </pic:blipFill>
                        <pic:spPr bwMode="auto">
                          <a:xfrm>
                            <a:off x="0" y="0"/>
                            <a:ext cx="5334000" cy="4232337"/>
                          </a:xfrm>
                          <a:prstGeom prst="rect">
                            <a:avLst/>
                          </a:prstGeom>
                          <a:noFill/>
                          <a:ln w="9525">
                            <a:noFill/>
                            <a:headEnd/>
                            <a:tailEnd/>
                          </a:ln>
                        </pic:spPr>
                      </pic:pic>
                    </a:graphicData>
                  </a:graphic>
                </wp:inline>
              </w:drawing>
            </w:r>
          </w:p>
        </w:tc>
        <w:tc>
          <w:p>
            <w:pPr>
              <w:pStyle w:val="Compact"/>
              <w:jc w:val="left"/>
            </w:pPr>
            <w:r>
              <w:t xml:space="preserve">Map: Racial Change in Hartford County, CT, 1900-281.</w:t>
            </w:r>
            <w:r>
              <w:t xml:space="preserve"> </w:t>
            </w:r>
            <w:r>
              <w:t xml:space="preserve">Explore full-size interactive map at</w:t>
            </w:r>
            <w:r>
              <w:t xml:space="preserve"> </w:t>
            </w:r>
            <w:hyperlink r:id="rId690">
              <w:r>
                <w:rPr>
                  <w:rStyle w:val="Hyperlink"/>
                </w:rPr>
                <w:t xml:space="preserve">https://ontheline.github.io/otl-racial-change/index-caption.html</w:t>
              </w:r>
            </w:hyperlink>
            <w:r>
              <w:t xml:space="preserve">, with code and source data at</w:t>
            </w:r>
            <w:r>
              <w:t xml:space="preserve"> </w:t>
            </w:r>
            <w:hyperlink r:id="rId691">
              <w:r>
                <w:rPr>
                  <w:rStyle w:val="Hyperlink"/>
                </w:rPr>
                <w:t xml:space="preserve">https://github.com/ontheline/otl-racial-change</w:t>
              </w:r>
            </w:hyperlink>
            <w:r>
              <w:t xml:space="preserve">. Read in context TODO.</w:t>
            </w:r>
          </w:p>
        </w:tc>
      </w:tr>
      <w:tr>
        <w:tc>
          <w:p>
            <w:pPr>
              <w:pStyle w:val="Compact"/>
              <w:jc w:val="left"/>
            </w:pPr>
            <w:r>
              <w:drawing>
                <wp:inline>
                  <wp:extent cx="5334000" cy="4369939"/>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tc>
        <w:tc>
          <w:p>
            <w:pPr>
              <w:pStyle w:val="Compact"/>
              <w:jc w:val="left"/>
            </w:pPr>
            <w:r>
              <w:t xml:space="preserve">Map: 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code and source data at</w:t>
            </w:r>
            <w:r>
              <w:t xml:space="preserve"> </w:t>
            </w:r>
            <w:hyperlink r:id="rId692">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2759456"/>
                  <wp:effectExtent b="0" l="0" r="0" t="0"/>
                  <wp:docPr descr="map image" title="" id="1" name="Picture"/>
                  <a:graphic>
                    <a:graphicData uri="http://schemas.openxmlformats.org/drawingml/2006/picture">
                      <pic:pic>
                        <pic:nvPicPr>
                          <pic:cNvPr descr="images/1934-otl-neighborhood-change.png" id="0" name="Picture"/>
                          <pic:cNvPicPr>
                            <a:picLocks noChangeArrowheads="1" noChangeAspect="1"/>
                          </pic:cNvPicPr>
                        </pic:nvPicPr>
                        <pic:blipFill>
                          <a:blip r:embed="rId693"/>
                          <a:stretch>
                            <a:fillRect/>
                          </a:stretch>
                        </pic:blipFill>
                        <pic:spPr bwMode="auto">
                          <a:xfrm>
                            <a:off x="0" y="0"/>
                            <a:ext cx="5334000" cy="2759456"/>
                          </a:xfrm>
                          <a:prstGeom prst="rect">
                            <a:avLst/>
                          </a:prstGeom>
                          <a:noFill/>
                          <a:ln w="9525">
                            <a:noFill/>
                            <a:headEnd/>
                            <a:tailEnd/>
                          </a:ln>
                        </pic:spPr>
                      </pic:pic>
                    </a:graphicData>
                  </a:graphic>
                </wp:inline>
              </w:drawing>
            </w:r>
          </w:p>
        </w:tc>
        <w:tc>
          <w:p>
            <w:pPr>
              <w:pStyle w:val="Compact"/>
              <w:jc w:val="left"/>
            </w:pPr>
            <w:r>
              <w:t xml:space="preserve">Map: Neighborhood Change in Connecticut, 1934-present.</w:t>
            </w:r>
            <w:r>
              <w:t xml:space="preserve"> </w:t>
            </w:r>
            <w:r>
              <w:t xml:space="preserve">Explore full-size interactive map at</w:t>
            </w:r>
            <w:r>
              <w:t xml:space="preserve"> </w:t>
            </w:r>
            <w:hyperlink r:id="rId694">
              <w:r>
                <w:rPr>
                  <w:rStyle w:val="Hyperlink"/>
                </w:rPr>
                <w:t xml:space="preserve">https://ontheline.github.io/otl-neighborhood-change/index-caption.html</w:t>
              </w:r>
            </w:hyperlink>
            <w:r>
              <w:t xml:space="preserve">, with code and source data at</w:t>
            </w:r>
            <w:r>
              <w:t xml:space="preserve"> </w:t>
            </w:r>
            <w:hyperlink r:id="rId695">
              <w:r>
                <w:rPr>
                  <w:rStyle w:val="Hyperlink"/>
                </w:rPr>
                <w:t xml:space="preserve">https://github.com/ontheline/otl-neighborhood-change</w:t>
              </w:r>
            </w:hyperlink>
            <w:r>
              <w:t xml:space="preserve">. Read in context TODO</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6"/>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Map: 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97">
              <w:r>
                <w:rPr>
                  <w:rStyle w:val="Hyperlink"/>
                </w:rPr>
                <w:t xml:space="preserve">https://ontheline.github.io/otl-redlining/index-caption.html</w:t>
              </w:r>
            </w:hyperlink>
            <w:r>
              <w:t xml:space="preserve">, with code and source data at</w:t>
            </w:r>
            <w:r>
              <w:t xml:space="preserve"> </w:t>
            </w:r>
            <w:hyperlink r:id="rId198">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3"/>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Map: Racially Restrictive Covenants in Hartford area, 1940s.</w:t>
            </w:r>
            <w:r>
              <w:t xml:space="preserve"> </w:t>
            </w:r>
            <w:r>
              <w:t xml:space="preserve">Explore full-size interactive map at</w:t>
            </w:r>
            <w:r>
              <w:t xml:space="preserve"> </w:t>
            </w:r>
            <w:hyperlink r:id="rId264">
              <w:r>
                <w:rPr>
                  <w:rStyle w:val="Hyperlink"/>
                </w:rPr>
                <w:t xml:space="preserve">https://ontheline.github.io/otl-covenants/index-caption.html</w:t>
              </w:r>
            </w:hyperlink>
            <w:r>
              <w:t xml:space="preserve">, with code and source data at</w:t>
            </w:r>
            <w:r>
              <w:t xml:space="preserve"> </w:t>
            </w:r>
            <w:hyperlink r:id="rId258">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pPr>
              <w:pStyle w:val="Compact"/>
              <w:jc w:val="left"/>
            </w:pPr>
            <w:r>
              <w:drawing>
                <wp:inline>
                  <wp:extent cx="5334000" cy="2416215"/>
                  <wp:effectExtent b="0" l="0" r="0" t="0"/>
                  <wp:docPr descr="map image"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tc>
        <w:tc>
          <w:p>
            <w:pPr>
              <w:pStyle w:val="Compact"/>
              <w:jc w:val="left"/>
            </w:pPr>
            <w:r>
              <w:t xml:space="preserve">Map: Compare US Elementary School Districts at the Same Scale, with Student Poverty, 2017.</w:t>
            </w:r>
            <w:r>
              <w:t xml:space="preserve"> </w:t>
            </w:r>
            <w:r>
              <w:t xml:space="preserve">Explore full-size interactive map at</w:t>
            </w:r>
            <w:r>
              <w:t xml:space="preserve"> </w:t>
            </w:r>
            <w:hyperlink r:id="rId141">
              <w:r>
                <w:rPr>
                  <w:rStyle w:val="Hyperlink"/>
                </w:rPr>
                <w:t xml:space="preserve">https://ontheline.github.io/otl-compare-school-districts/index-caption.html</w:t>
              </w:r>
            </w:hyperlink>
            <w:r>
              <w:t xml:space="preserve">, with code and source data at</w:t>
            </w:r>
            <w:r>
              <w:t xml:space="preserve"> </w:t>
            </w:r>
            <w:hyperlink r:id="rId696">
              <w:r>
                <w:rPr>
                  <w:rStyle w:val="Hyperlink"/>
                </w:rPr>
                <w:t xml:space="preserve">https://github.com/ontheline/otl-compare-school-districts</w:t>
              </w:r>
            </w:hyperlink>
            <w:r>
              <w:t xml:space="preserve">. Read in context TODO</w:t>
            </w:r>
          </w:p>
        </w:tc>
      </w:tr>
      <w:tr>
        <w:tc>
          <w:p>
            <w:pPr>
              <w:pStyle w:val="Compact"/>
              <w:jc w:val="left"/>
            </w:pPr>
            <w:r>
              <w:drawing>
                <wp:inline>
                  <wp:extent cx="5334000" cy="3966139"/>
                  <wp:effectExtent b="0" l="0" r="0" t="0"/>
                  <wp:docPr descr="map imag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tc>
        <w:tc>
          <w:p>
            <w:pPr>
              <w:pStyle w:val="Compact"/>
              <w:jc w:val="left"/>
            </w:pPr>
            <w:r>
              <w:t xml:space="preserve">Map: Old Schoolhouses in Connecticut, Instagram photos by Johnna Kaplan.</w:t>
            </w:r>
            <w:r>
              <w:t xml:space="preserve"> </w:t>
            </w:r>
            <w:r>
              <w:t xml:space="preserve">Explore full-size interactive map at</w:t>
            </w:r>
            <w:r>
              <w:t xml:space="preserve"> </w:t>
            </w:r>
            <w:hyperlink r:id="rId697">
              <w:r>
                <w:rPr>
                  <w:rStyle w:val="Hyperlink"/>
                </w:rPr>
                <w:t xml:space="preserve">https://ontheline.github.io/otl-oldschoolct/index-caption.html</w:t>
              </w:r>
            </w:hyperlink>
            <w:r>
              <w:t xml:space="preserve">, with code and source data at</w:t>
            </w:r>
            <w:r>
              <w:t xml:space="preserve"> </w:t>
            </w:r>
            <w:hyperlink r:id="rId156">
              <w:r>
                <w:rPr>
                  <w:rStyle w:val="Hyperlink"/>
                </w:rPr>
                <w:t xml:space="preserve">https://github.com/ontheline/otl-oldschoolct</w:t>
              </w:r>
            </w:hyperlink>
            <w:r>
              <w:t xml:space="preserve">. Read in context in the</w:t>
            </w:r>
            <w:r>
              <w:t xml:space="preserve"> </w:t>
            </w:r>
            <w:hyperlink r:id="rId698">
              <w:r>
                <w:rPr>
                  <w:rStyle w:val="Hyperlink"/>
                </w:rPr>
                <w:t xml:space="preserve">Challenges for Rural and Early Suburban Schools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699" w:name="digital-history-dialogue"/>
      <w:r>
        <w:t xml:space="preserve">A Digital History Dialogue</w:t>
      </w:r>
      <w:bookmarkEnd w:id="699"/>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700">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701"/>
      </w:r>
    </w:p>
    <w:p>
      <w:pPr>
        <w:pStyle w:val="Heading3"/>
      </w:pPr>
      <w:bookmarkStart w:id="703" w:name="X405cf1f38be2e0f004beb07a1940c87ef3110ec"/>
      <w:r>
        <w:t xml:space="preserve">Digital Summer School: On The Line in Metropolitan Hartford, Connecticut</w:t>
      </w:r>
      <w:bookmarkEnd w:id="703"/>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704">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705">
        <w:r>
          <w:rPr>
            <w:rStyle w:val="Hyperlink"/>
          </w:rPr>
          <w:t xml:space="preserve">Web Writing</w:t>
        </w:r>
      </w:hyperlink>
      <w:r>
        <w:t xml:space="preserve">, and launched an open-access textbook with Ilya Ilyankou,</w:t>
      </w:r>
      <w:r>
        <w:t xml:space="preserve"> </w:t>
      </w:r>
      <w:hyperlink r:id="rId706">
        <w:r>
          <w:rPr>
            <w:rStyle w:val="Hyperlink"/>
          </w:rPr>
          <w:t xml:space="preserve">Hands-On Data Visualization</w:t>
        </w:r>
      </w:hyperlink>
      <w:r>
        <w:t xml:space="preserve"> </w:t>
      </w:r>
      <w:r>
        <w:t xml:space="preserve">(in-progress).</w:t>
      </w:r>
      <w:r>
        <w:rPr>
          <w:rStyle w:val="FootnoteReference"/>
        </w:rPr>
        <w:footnoteReference w:id="707"/>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710">
        <w:r>
          <w:rPr>
            <w:rStyle w:val="Hyperlink"/>
          </w:rPr>
          <w:t xml:space="preserve">Way Back Machine</w:t>
        </w:r>
      </w:hyperlink>
      <w:r>
        <w:t xml:space="preserve"> </w:t>
      </w:r>
      <w:r>
        <w:t xml:space="preserve">by the Internet Archive, I took another look at the first version of</w:t>
      </w:r>
      <w:r>
        <w:t xml:space="preserve"> </w:t>
      </w:r>
      <w:hyperlink r:id="rId711">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712"/>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713">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714">
        <w:r>
          <w:rPr>
            <w:rStyle w:val="Hyperlink"/>
          </w:rPr>
          <w:t xml:space="preserve">PressBooks</w:t>
        </w:r>
      </w:hyperlink>
      <w:r>
        <w:t xml:space="preserve"> </w:t>
      </w:r>
      <w:r>
        <w:t xml:space="preserve">and</w:t>
      </w:r>
      <w:r>
        <w:t xml:space="preserve"> </w:t>
      </w:r>
      <w:hyperlink r:id="rId715">
        <w:r>
          <w:rPr>
            <w:rStyle w:val="Hyperlink"/>
          </w:rPr>
          <w:t xml:space="preserve">BC Campus</w:t>
        </w:r>
      </w:hyperlink>
      <w:r>
        <w:t xml:space="preserve">), and now I use the</w:t>
      </w:r>
      <w:r>
        <w:t xml:space="preserve"> </w:t>
      </w:r>
      <w:hyperlink r:id="rId716">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717">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234">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718">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719">
        <w:r>
          <w:rPr>
            <w:rStyle w:val="Hyperlink"/>
            <w:i/>
          </w:rPr>
          <w:t xml:space="preserve">Making the Unequal Metropolis</w:t>
        </w:r>
      </w:hyperlink>
      <w:r>
        <w:t xml:space="preserve"> </w:t>
      </w:r>
      <w:r>
        <w:t xml:space="preserve">(2016), Richard Rothstein’s</w:t>
      </w:r>
      <w:r>
        <w:t xml:space="preserve"> </w:t>
      </w:r>
      <w:hyperlink r:id="rId16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720">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721" w:name="bookdown"/>
      <w:r>
        <w:t xml:space="preserve">Building with Bookdown, GitHub, and Zotero</w:t>
      </w:r>
      <w:bookmarkEnd w:id="721"/>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722">
        <w:r>
          <w:rPr>
            <w:rStyle w:val="Hyperlink"/>
            <w:i/>
          </w:rPr>
          <w:t xml:space="preserve">Twitter</w:t>
        </w:r>
      </w:hyperlink>
      <w:r>
        <w:rPr>
          <w:i/>
        </w:rPr>
        <w:t xml:space="preserve"> </w:t>
      </w:r>
      <w:r>
        <w:rPr>
          <w:i/>
        </w:rPr>
        <w:t xml:space="preserve">or directly on the public GitHub repo for this chapter</w:t>
      </w:r>
      <w:hyperlink r:id="rId72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bibliographic 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72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52: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72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52: Simplified diagram of workflow to compose, compile, and publish this book, adapted from Yihui Xie,</w:t>
      </w:r>
      <w:r>
        <w:t xml:space="preserve"> </w:t>
      </w:r>
      <w:r>
        <w:rPr>
          <w:i/>
        </w:rPr>
        <w:t xml:space="preserve">R Markdown Cookbook</w:t>
      </w:r>
      <w:r>
        <w:t xml:space="preserve">, chapter 2.1.</w:t>
      </w:r>
    </w:p>
    <w:p>
      <w:pPr>
        <w:pStyle w:val="Heading3"/>
      </w:pPr>
      <w:bookmarkStart w:id="726" w:name="overview"/>
      <w:r>
        <w:t xml:space="preserve">Overview</w:t>
      </w:r>
      <w:bookmarkEnd w:id="726"/>
    </w:p>
    <w:p>
      <w:pPr>
        <w:numPr>
          <w:ilvl w:val="0"/>
          <w:numId w:val="1020"/>
        </w:numPr>
        <w:pStyle w:val="Compact"/>
      </w:pPr>
      <w:hyperlink r:id="rId727">
        <w:r>
          <w:rPr>
            <w:rStyle w:val="Hyperlink"/>
          </w:rPr>
          <w:t xml:space="preserve">Bookdown</w:t>
        </w:r>
      </w:hyperlink>
      <w:r>
        <w:t xml:space="preserve">, an open-source software package by Yihui Xie at RStudio, allows authors to compose in</w:t>
      </w:r>
      <w:r>
        <w:t xml:space="preserve"> </w:t>
      </w:r>
      <w:hyperlink r:id="rId72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729">
        <w:r>
          <w:rPr>
            <w:rStyle w:val="Hyperlink"/>
          </w:rPr>
          <w:t xml:space="preserve">R Project</w:t>
        </w:r>
      </w:hyperlink>
      <w:r>
        <w:t xml:space="preserve"> </w:t>
      </w:r>
      <w:r>
        <w:t xml:space="preserve">and</w:t>
      </w:r>
      <w:r>
        <w:t xml:space="preserve"> </w:t>
      </w:r>
      <w:hyperlink r:id="rId73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73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732"/>
      </w:r>
    </w:p>
    <w:p>
      <w:pPr>
        <w:numPr>
          <w:ilvl w:val="0"/>
          <w:numId w:val="1020"/>
        </w:numPr>
        <w:pStyle w:val="Compact"/>
      </w:pPr>
      <w:hyperlink r:id="rId73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73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73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20"/>
        </w:numPr>
        <w:pStyle w:val="Compact"/>
      </w:pPr>
      <w:hyperlink r:id="rId73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73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74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74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4: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742"/>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54: (ref:0-workflow3-atom)</w:t>
      </w:r>
    </w:p>
    <w:p>
      <w:pPr>
        <w:pStyle w:val="Heading3"/>
      </w:pPr>
      <w:bookmarkStart w:id="743" w:name="Xcf0ed4dfc778bf49b176b428a70e3425c8e6233"/>
      <w:r>
        <w:t xml:space="preserve">Install Bookdown with R, RStudio, and a LaTeX Engine</w:t>
      </w:r>
      <w:bookmarkEnd w:id="743"/>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21"/>
        </w:numPr>
        <w:pStyle w:val="Compact"/>
      </w:pPr>
      <w:r>
        <w:t xml:space="preserve">Install R Project statistical programming language</w:t>
      </w:r>
      <w:r>
        <w:t xml:space="preserve"> </w:t>
      </w:r>
      <w:hyperlink r:id="rId744">
        <w:r>
          <w:rPr>
            <w:rStyle w:val="Hyperlink"/>
          </w:rPr>
          <w:t xml:space="preserve">https://www.r-project.org</w:t>
        </w:r>
      </w:hyperlink>
      <w:r>
        <w:t xml:space="preserve">, which is required by Bookdown.</w:t>
      </w:r>
      <w:r>
        <w:t xml:space="preserve"> </w:t>
      </w:r>
      <w:hyperlink r:id="rId745">
        <w:r>
          <w:rPr>
            <w:rStyle w:val="Hyperlink"/>
          </w:rPr>
          <w:t xml:space="preserve">See screenshot</w:t>
        </w:r>
      </w:hyperlink>
    </w:p>
    <w:p>
      <w:pPr>
        <w:numPr>
          <w:ilvl w:val="0"/>
          <w:numId w:val="1021"/>
        </w:numPr>
        <w:pStyle w:val="Compact"/>
      </w:pPr>
      <w:r>
        <w:t xml:space="preserve">Install the free version of RStudio Desktop to make R easier to use with a visual editor.</w:t>
      </w:r>
      <w:r>
        <w:t xml:space="preserve"> </w:t>
      </w:r>
      <w:hyperlink r:id="rId746">
        <w:r>
          <w:rPr>
            <w:rStyle w:val="Hyperlink"/>
          </w:rPr>
          <w:t xml:space="preserve">See screenshot</w:t>
        </w:r>
      </w:hyperlink>
      <w:r>
        <w:t xml:space="preserve">. Some authors compose their books in RStudio, but you may use any text editor; our personal preference is the</w:t>
      </w:r>
      <w:r>
        <w:t xml:space="preserve"> </w:t>
      </w:r>
      <w:hyperlink r:id="rId747">
        <w:r>
          <w:rPr>
            <w:rStyle w:val="Hyperlink"/>
          </w:rPr>
          <w:t xml:space="preserve">Atom editor</w:t>
        </w:r>
      </w:hyperlink>
      <w:r>
        <w:t xml:space="preserve"> </w:t>
      </w:r>
      <w:r>
        <w:t xml:space="preserve">from GitHub.</w:t>
      </w:r>
    </w:p>
    <w:p>
      <w:pPr>
        <w:numPr>
          <w:ilvl w:val="0"/>
          <w:numId w:val="1021"/>
        </w:numPr>
        <w:pStyle w:val="Compact"/>
      </w:pPr>
      <w:r>
        <w:t xml:space="preserve">Inside RStudio, select the Packages tab, and select Install.</w:t>
      </w:r>
      <w:r>
        <w:t xml:space="preserve"> </w:t>
      </w:r>
      <w:hyperlink r:id="rId748">
        <w:r>
          <w:rPr>
            <w:rStyle w:val="Hyperlink"/>
          </w:rPr>
          <w:t xml:space="preserve">See screenshot</w:t>
        </w:r>
      </w:hyperlink>
    </w:p>
    <w:p>
      <w:pPr>
        <w:numPr>
          <w:ilvl w:val="0"/>
          <w:numId w:val="1021"/>
        </w:numPr>
        <w:pStyle w:val="Compact"/>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749">
        <w:r>
          <w:rPr>
            <w:rStyle w:val="Hyperlink"/>
          </w:rPr>
          <w:t xml:space="preserve">See screenshot</w:t>
        </w:r>
      </w:hyperlink>
    </w:p>
    <w:p>
      <w:pPr>
        <w:numPr>
          <w:ilvl w:val="0"/>
          <w:numId w:val="1021"/>
        </w:numPr>
        <w:pStyle w:val="Compact"/>
      </w:pPr>
      <w:r>
        <w:t xml:space="preserve">Bookdown now should be successfully installed in RStudio.</w:t>
      </w:r>
      <w:r>
        <w:t xml:space="preserve"> </w:t>
      </w:r>
      <w:hyperlink r:id="rId750">
        <w:r>
          <w:rPr>
            <w:rStyle w:val="Hyperlink"/>
          </w:rPr>
          <w:t xml:space="preserve">See screenshot</w:t>
        </w:r>
      </w:hyperlink>
    </w:p>
    <w:p>
      <w:pPr>
        <w:numPr>
          <w:ilvl w:val="0"/>
          <w:numId w:val="1021"/>
        </w:numPr>
        <w:pStyle w:val="Compact"/>
      </w:pPr>
      <w:r>
        <w:t xml:space="preserve">For Bookdown to create a PDF edition of your book, you need to install a</w:t>
      </w:r>
      <w:r>
        <w:t xml:space="preserve"> </w:t>
      </w:r>
      <w:hyperlink r:id="rId751">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752">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753">
        <w:r>
          <w:rPr>
            <w:rStyle w:val="Hyperlink"/>
          </w:rPr>
          <w:t xml:space="preserve">See screenshot</w:t>
        </w:r>
      </w:hyperlink>
    </w:p>
    <w:p>
      <w:pPr>
        <w:numPr>
          <w:ilvl w:val="0"/>
          <w:numId w:val="1021"/>
        </w:numPr>
        <w:pStyle w:val="Compact"/>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754">
        <w:r>
          <w:rPr>
            <w:rStyle w:val="Hyperlink"/>
          </w:rPr>
          <w:t xml:space="preserve">See screenshot</w:t>
        </w:r>
      </w:hyperlink>
    </w:p>
    <w:p>
      <w:pPr>
        <w:numPr>
          <w:ilvl w:val="0"/>
          <w:numId w:val="1021"/>
        </w:numPr>
        <w:pStyle w:val="Compact"/>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755">
        <w:r>
          <w:rPr>
            <w:rStyle w:val="Hyperlink"/>
          </w:rPr>
          <w:t xml:space="preserve">https://pandoc.org</w:t>
        </w:r>
      </w:hyperlink>
      <w:r>
        <w:t xml:space="preserve">.</w:t>
      </w:r>
    </w:p>
    <w:p>
      <w:pPr>
        <w:pStyle w:val="Heading3"/>
      </w:pPr>
      <w:bookmarkStart w:id="756" w:name="X27cafba714c6f4f6372d485957d14807b81807e"/>
      <w:r>
        <w:t xml:space="preserve">Download and Build a Sample Bookdown Book</w:t>
      </w:r>
      <w:bookmarkEnd w:id="756"/>
    </w:p>
    <w:p>
      <w:pPr>
        <w:numPr>
          <w:ilvl w:val="0"/>
          <w:numId w:val="1022"/>
        </w:numPr>
        <w:pStyle w:val="Compact"/>
      </w:pPr>
      <w:r>
        <w:t xml:space="preserve">Create a free GitHub account</w:t>
      </w:r>
      <w:r>
        <w:t xml:space="preserve"> </w:t>
      </w:r>
      <w:hyperlink r:id="rId757">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22"/>
        </w:numPr>
        <w:pStyle w:val="Compact"/>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758">
        <w:r>
          <w:rPr>
            <w:rStyle w:val="Hyperlink"/>
          </w:rPr>
          <w:t xml:space="preserve">https://github.com/yihui/bookdown-minimal</w:t>
        </w:r>
      </w:hyperlink>
      <w:r>
        <w:t xml:space="preserve">, and fork a copy to your GitHub account. To learn about forking in GitHub, see this chapter</w:t>
      </w:r>
      <w:r>
        <w:t xml:space="preserve"> </w:t>
      </w:r>
      <w:hyperlink r:id="rId759">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22"/>
        </w:numPr>
        <w:pStyle w:val="Compact"/>
      </w:pPr>
      <w:r>
        <w:t xml:space="preserve">Install GitHub Desktop</w:t>
      </w:r>
      <w:r>
        <w:t xml:space="preserve"> </w:t>
      </w:r>
      <w:hyperlink r:id="rId760">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22"/>
        </w:numPr>
        <w:pStyle w:val="Compact"/>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22"/>
        </w:numPr>
        <w:pStyle w:val="Compact"/>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761">
        <w:r>
          <w:rPr>
            <w:rStyle w:val="Hyperlink"/>
          </w:rPr>
          <w:t xml:space="preserve">See screenshot</w:t>
        </w:r>
      </w:hyperlink>
    </w:p>
    <w:p>
      <w:pPr>
        <w:numPr>
          <w:ilvl w:val="0"/>
          <w:numId w:val="1022"/>
        </w:numPr>
        <w:pStyle w:val="Compact"/>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762">
        <w:r>
          <w:rPr>
            <w:rStyle w:val="Hyperlink"/>
          </w:rPr>
          <w:t xml:space="preserve">See screenshot</w:t>
        </w:r>
      </w:hyperlink>
    </w:p>
    <w:p>
      <w:pPr>
        <w:numPr>
          <w:ilvl w:val="0"/>
          <w:numId w:val="1022"/>
        </w:numPr>
        <w:pStyle w:val="Compact"/>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763">
        <w:r>
          <w:rPr>
            <w:rStyle w:val="Hyperlink"/>
          </w:rPr>
          <w:t xml:space="preserve">https://atom.io</w:t>
        </w:r>
      </w:hyperlink>
      <w:r>
        <w:t xml:space="preserve">.</w:t>
      </w:r>
    </w:p>
    <w:p>
      <w:pPr>
        <w:numPr>
          <w:ilvl w:val="0"/>
          <w:numId w:val="1022"/>
        </w:numPr>
        <w:pStyle w:val="Compact"/>
      </w:pPr>
      <w:r>
        <w:t xml:space="preserve">In RStudio, upper-right corner, select the Build tab, select Build Book, and choose All Formats to build both the gitbook-style static web edition and PDF edition.</w:t>
      </w:r>
    </w:p>
    <w:p>
      <w:pPr>
        <w:numPr>
          <w:ilvl w:val="0"/>
          <w:numId w:val="1022"/>
        </w:numPr>
        <w:pStyle w:val="Compact"/>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22"/>
        </w:numPr>
        <w:pStyle w:val="Compact"/>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764">
        <w:r>
          <w:rPr>
            <w:rStyle w:val="Hyperlink"/>
          </w:rPr>
          <w:t xml:space="preserve">See screenshot</w:t>
        </w:r>
      </w:hyperlink>
    </w:p>
    <w:p>
      <w:pPr>
        <w:numPr>
          <w:ilvl w:val="0"/>
          <w:numId w:val="1022"/>
        </w:numPr>
        <w:pStyle w:val="Compact"/>
      </w:pPr>
      <w:r>
        <w:t xml:space="preserve">Hint: In future sessions with RStudio, you should select the Packages tab and click Update to keep Bookdown and other software packages up to date.</w:t>
      </w:r>
      <w:r>
        <w:t xml:space="preserve"> </w:t>
      </w:r>
      <w:hyperlink r:id="rId765">
        <w:r>
          <w:rPr>
            <w:rStyle w:val="Hyperlink"/>
          </w:rPr>
          <w:t xml:space="preserve">See screenshot</w:t>
        </w:r>
      </w:hyperlink>
    </w:p>
    <w:p>
      <w:pPr>
        <w:numPr>
          <w:ilvl w:val="0"/>
          <w:numId w:val="1022"/>
        </w:numPr>
        <w:pStyle w:val="Compact"/>
      </w:pPr>
      <w:r>
        <w:t xml:space="preserve">Close your project, and quit RStudio.</w:t>
      </w:r>
    </w:p>
    <w:p>
      <w:pPr>
        <w:pStyle w:val="Heading3"/>
      </w:pPr>
      <w:bookmarkStart w:id="766" w:name="X5e7e9f2ed02c8b5637ff963b39b315903d66788"/>
      <w:r>
        <w:t xml:space="preserve">Host Your Sample Book Online with GitHub Pages</w:t>
      </w:r>
      <w:bookmarkEnd w:id="766"/>
    </w:p>
    <w:p>
      <w:pPr>
        <w:numPr>
          <w:ilvl w:val="0"/>
          <w:numId w:val="1023"/>
        </w:numPr>
        <w:pStyle w:val="Compact"/>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23"/>
        </w:numPr>
        <w:pStyle w:val="Compact"/>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23"/>
        </w:numPr>
        <w:pStyle w:val="Compact"/>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23"/>
        </w:numPr>
        <w:pStyle w:val="Compact"/>
      </w:pPr>
      <w:r>
        <w:t xml:space="preserve">Scroll down to this section again, and the web address of your published site should appear. Copy this address.</w:t>
      </w:r>
    </w:p>
    <w:p>
      <w:pPr>
        <w:numPr>
          <w:ilvl w:val="0"/>
          <w:numId w:val="1023"/>
        </w:numPr>
        <w:pStyle w:val="Compact"/>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23"/>
        </w:numPr>
        <w:pStyle w:val="Compact"/>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3"/>
      </w:pPr>
      <w:bookmarkStart w:id="767" w:name="X18111448c2641b0e23ca3c904bcd330bd50a628"/>
      <w:r>
        <w:t xml:space="preserve">Customize Bookdown and GitHub Settings and Domain Name</w:t>
      </w:r>
      <w:bookmarkEnd w:id="767"/>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68">
        <w:r>
          <w:rPr>
            <w:rStyle w:val="Hyperlink"/>
          </w:rPr>
          <w:t xml:space="preserve">https://github.com/ontheline/ontheline-bookdown</w:t>
        </w:r>
      </w:hyperlink>
      <w:r>
        <w:t xml:space="preserve">. See more details about configuration settings, see Yihui Xie’s</w:t>
      </w:r>
      <w:r>
        <w:t xml:space="preserve"> </w:t>
      </w:r>
      <w:hyperlink r:id="rId769">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4"/>
        </w:numPr>
        <w:pStyle w:val="Compact"/>
      </w:pPr>
      <w:r>
        <w:t xml:space="preserve">Preface of the book with non-numbered sections:</w:t>
      </w:r>
      <w:r>
        <w:t xml:space="preserve"> </w:t>
      </w:r>
      <w:r>
        <w:rPr>
          <w:rStyle w:val="VerbatimChar"/>
        </w:rPr>
        <w:t xml:space="preserve">index.Rmd</w:t>
      </w:r>
    </w:p>
    <w:p>
      <w:pPr>
        <w:numPr>
          <w:ilvl w:val="0"/>
          <w:numId w:val="1024"/>
        </w:numPr>
        <w:pStyle w:val="Compact"/>
      </w:pPr>
      <w:r>
        <w:t xml:space="preserve">Chapters with first-level headers, such as:</w:t>
      </w:r>
      <w:r>
        <w:t xml:space="preserve"> </w:t>
      </w:r>
      <w:r>
        <w:rPr>
          <w:rStyle w:val="VerbatimChar"/>
        </w:rPr>
        <w:t xml:space="preserve">01-chapter.Rmd</w:t>
      </w:r>
    </w:p>
    <w:p>
      <w:pPr>
        <w:numPr>
          <w:ilvl w:val="0"/>
          <w:numId w:val="1024"/>
        </w:numPr>
        <w:pStyle w:val="Compact"/>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4"/>
        </w:numPr>
        <w:pStyle w:val="Compact"/>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4"/>
        </w:numPr>
        <w:pStyle w:val="Compact"/>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4"/>
        </w:numPr>
        <w:pStyle w:val="Compact"/>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70">
        <w:r>
          <w:rPr>
            <w:rStyle w:val="Hyperlink"/>
          </w:rPr>
          <w:t xml:space="preserve">https://OnTheLine.trincoll.edu</w:t>
        </w:r>
      </w:hyperlink>
      <w:r>
        <w:t xml:space="preserve">. Learn more about custom domain names at</w:t>
      </w:r>
      <w:r>
        <w:t xml:space="preserve"> </w:t>
      </w:r>
      <w:hyperlink r:id="rId771">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73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72">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73">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google-analytics-otl.html</w:t>
      </w:r>
    </w:p>
    <w:p>
      <w:pPr>
        <w:pStyle w:val="FirstParagraph"/>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BodyText"/>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endnotes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74">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731">
        <w:r>
          <w:rPr>
            <w:rStyle w:val="Hyperlink"/>
          </w:rPr>
          <w:t xml:space="preserve">https://pandoc.org/</w:t>
        </w:r>
      </w:hyperlink>
      <w:r>
        <w:t xml:space="preserve">. See additional PDF setting options at</w:t>
      </w:r>
      <w:r>
        <w:t xml:space="preserve"> </w:t>
      </w:r>
      <w:hyperlink r:id="rId775">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776" w:name="X5d3c298258da803656d484103376b1f239beaf1"/>
      <w:r>
        <w:t xml:space="preserve">Zotero and Better BibTeX for Notes and Bibliography</w:t>
      </w:r>
      <w:bookmarkEnd w:id="776"/>
    </w:p>
    <w:p>
      <w:pPr>
        <w:pStyle w:val="FirstParagraph"/>
      </w:pPr>
      <w:r>
        <w:t xml:space="preserve">This workflow uses the open-source Zotero bibliography manager (</w:t>
      </w:r>
      <w:hyperlink r:id="rId738">
        <w:r>
          <w:rPr>
            <w:rStyle w:val="Hyperlink"/>
          </w:rPr>
          <w:t xml:space="preserve">http://zotero.org</w:t>
        </w:r>
      </w:hyperlink>
      <w:r>
        <w:t xml:space="preserve">), with the Better BibTeX extension (</w:t>
      </w:r>
      <w:hyperlink r:id="rId777">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74">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3"/>
      </w:pPr>
      <w:bookmarkStart w:id="778" w:name="X5138ff5479923952f9a7ded96203c19058d4548"/>
      <w:r>
        <w:t xml:space="preserve">Zotero and Better BibTeX Installation and Settings</w:t>
      </w:r>
      <w:bookmarkEnd w:id="778"/>
    </w:p>
    <w:p>
      <w:pPr>
        <w:numPr>
          <w:ilvl w:val="0"/>
          <w:numId w:val="1025"/>
        </w:numPr>
        <w:pStyle w:val="Compact"/>
      </w:pPr>
      <w:r>
        <w:t xml:space="preserve">Download and install</w:t>
      </w:r>
      <w:r>
        <w:t xml:space="preserve"> </w:t>
      </w:r>
      <w:hyperlink r:id="rId738">
        <w:r>
          <w:rPr>
            <w:rStyle w:val="Hyperlink"/>
          </w:rPr>
          <w:t xml:space="preserve">Zotero</w:t>
        </w:r>
      </w:hyperlink>
      <w:r>
        <w:t xml:space="preserve"> </w:t>
      </w:r>
      <w:r>
        <w:t xml:space="preserve">for Mac, Windows, Linux, and add connectors to your browsers.</w:t>
      </w:r>
    </w:p>
    <w:p>
      <w:pPr>
        <w:numPr>
          <w:ilvl w:val="0"/>
          <w:numId w:val="1025"/>
        </w:numPr>
        <w:pStyle w:val="Compact"/>
      </w:pPr>
      <w:r>
        <w:t xml:space="preserve">Install the</w:t>
      </w:r>
      <w:r>
        <w:t xml:space="preserve"> </w:t>
      </w:r>
      <w:hyperlink r:id="rId779">
        <w:r>
          <w:rPr>
            <w:rStyle w:val="Hyperlink"/>
          </w:rPr>
          <w:t xml:space="preserve">Better BibTeX extension</w:t>
        </w:r>
      </w:hyperlink>
      <w:r>
        <w:t xml:space="preserve"> </w:t>
      </w:r>
      <w:r>
        <w:t xml:space="preserve">and follow all of the site’s instructions for initial setup.</w:t>
      </w:r>
    </w:p>
    <w:p>
      <w:pPr>
        <w:numPr>
          <w:ilvl w:val="0"/>
          <w:numId w:val="1025"/>
        </w:numPr>
        <w:pStyle w:val="Compact"/>
      </w:pPr>
      <w:r>
        <w:t xml:space="preserve">At the top of each entry in Zotero, the extension will generate a unique citation code (example: tyackOneBestSystem1974).</w:t>
      </w:r>
    </w:p>
    <w:p>
      <w:pPr>
        <w:numPr>
          <w:ilvl w:val="0"/>
          <w:numId w:val="1025"/>
        </w:numPr>
        <w:pStyle w:val="Compact"/>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5"/>
        </w:numPr>
        <w:pStyle w:val="Compact"/>
      </w:pPr>
      <w:r>
        <w:t xml:space="preserve">Also, you can set Zotero preferences &gt; Export &gt; Better BibTeX Quick Copy to use Zotero’s drag-and-drop quick copy feature.</w:t>
      </w:r>
    </w:p>
    <w:p>
      <w:pPr>
        <w:numPr>
          <w:ilvl w:val="0"/>
          <w:numId w:val="1025"/>
        </w:numPr>
        <w:pStyle w:val="Compact"/>
      </w:pPr>
      <w:r>
        <w:t xml:space="preserve">To export a bibliography (.bib) from Zotero library or collection into the local Bookdown repo:</w:t>
      </w:r>
    </w:p>
    <w:p>
      <w:pPr>
        <w:numPr>
          <w:ilvl w:val="1"/>
          <w:numId w:val="1026"/>
        </w:numPr>
        <w:pStyle w:val="Compact"/>
      </w:pPr>
      <w:r>
        <w:t xml:space="preserve">Select Library &gt; Right-click to export the collection</w:t>
      </w:r>
    </w:p>
    <w:p>
      <w:pPr>
        <w:numPr>
          <w:ilvl w:val="1"/>
          <w:numId w:val="1026"/>
        </w:numPr>
        <w:pStyle w:val="Compact"/>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6"/>
        </w:numPr>
        <w:pStyle w:val="Compact"/>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7"/>
        </w:numPr>
        <w:pStyle w:val="Compact"/>
      </w:pPr>
      <w:r>
        <w:t xml:space="preserve">Book</w:t>
      </w:r>
    </w:p>
    <w:p>
      <w:pPr>
        <w:numPr>
          <w:ilvl w:val="0"/>
          <w:numId w:val="1027"/>
        </w:numPr>
        <w:pStyle w:val="Compact"/>
      </w:pPr>
      <w:r>
        <w:t xml:space="preserve">Book chapter</w:t>
      </w:r>
    </w:p>
    <w:p>
      <w:pPr>
        <w:numPr>
          <w:ilvl w:val="0"/>
          <w:numId w:val="1027"/>
        </w:numPr>
        <w:pStyle w:val="Compact"/>
      </w:pPr>
      <w:r>
        <w:t xml:space="preserve">Journal article</w:t>
      </w:r>
    </w:p>
    <w:p>
      <w:pPr>
        <w:numPr>
          <w:ilvl w:val="0"/>
          <w:numId w:val="1027"/>
        </w:numPr>
        <w:pStyle w:val="Compact"/>
      </w:pPr>
      <w:r>
        <w:t xml:space="preserve">Newspaper</w:t>
      </w:r>
    </w:p>
    <w:p>
      <w:pPr>
        <w:numPr>
          <w:ilvl w:val="0"/>
          <w:numId w:val="1027"/>
        </w:numPr>
        <w:pStyle w:val="Compact"/>
      </w:pPr>
      <w:r>
        <w:t xml:space="preserve">Thesis</w:t>
      </w:r>
    </w:p>
    <w:p>
      <w:pPr>
        <w:numPr>
          <w:ilvl w:val="0"/>
          <w:numId w:val="1027"/>
        </w:numPr>
        <w:pStyle w:val="Compact"/>
      </w:pPr>
      <w:r>
        <w:t xml:space="preserve">Report</w:t>
      </w:r>
    </w:p>
    <w:p>
      <w:pPr>
        <w:numPr>
          <w:ilvl w:val="0"/>
          <w:numId w:val="1027"/>
        </w:numPr>
        <w:pStyle w:val="Compact"/>
      </w:pPr>
      <w:r>
        <w:t xml:space="preserve">Web page</w:t>
      </w:r>
    </w:p>
    <w:p>
      <w:pPr>
        <w:numPr>
          <w:ilvl w:val="0"/>
          <w:numId w:val="1027"/>
        </w:numPr>
        <w:pStyle w:val="Compact"/>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7"/>
        </w:numPr>
        <w:pStyle w:val="Compact"/>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8">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780" w:name="style-guide"/>
      <w:r>
        <w:t xml:space="preserve">Style Guide for</w:t>
      </w:r>
      <w:r>
        <w:t xml:space="preserve"> </w:t>
      </w:r>
      <w:r>
        <w:rPr>
          <w:i/>
        </w:rPr>
        <w:t xml:space="preserve">On The Line</w:t>
      </w:r>
      <w:bookmarkEnd w:id="780"/>
    </w:p>
    <w:p>
      <w:pPr>
        <w:pStyle w:val="FirstParagraph"/>
      </w:pPr>
      <w:r>
        <w:t xml:space="preserve">View the underlying source code to understand how this page was composed at:</w:t>
      </w:r>
      <w:r>
        <w:t xml:space="preserve"> </w:t>
      </w:r>
      <w:hyperlink r:id="rId781">
        <w:r>
          <w:rPr>
            <w:rStyle w:val="Hyperlink"/>
          </w:rPr>
          <w:t xml:space="preserve">https://github.com/OnTheLine/otl-bookdown/blob/master/09.4-style-guide.Rmd</w:t>
        </w:r>
      </w:hyperlink>
      <w:r>
        <w:t xml:space="preserve">.</w:t>
      </w:r>
    </w:p>
    <w:p>
      <w:pPr>
        <w:pStyle w:val="BodyText"/>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82">
        <w:r>
          <w:rPr>
            <w:rStyle w:val="Hyperlink"/>
          </w:rPr>
          <w:t xml:space="preserve">previous chapter in this book</w:t>
        </w:r>
      </w:hyperlink>
      <w:r>
        <w:t xml:space="preserve">. 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the PDF version will require additional modifications prior to final publication of the print edition.</w:t>
      </w:r>
    </w:p>
    <w:p>
      <w:pPr>
        <w:pStyle w:val="BodyText"/>
      </w:pPr>
      <w:r>
        <w:t xml:space="preserve">This book is composed in R-flavored Markdown (.Rmd), and each paragraph begins on a separate line. A general version of the easy-to-read Markdown syntax is summarized in this</w:t>
      </w:r>
      <w:r>
        <w:t xml:space="preserve"> </w:t>
      </w:r>
      <w:hyperlink r:id="rId783">
        <w:r>
          <w:rPr>
            <w:rStyle w:val="Hyperlink"/>
          </w:rPr>
          <w:t xml:space="preserve">popular cheatsheet</w:t>
        </w:r>
      </w:hyperlink>
      <w:r>
        <w:t xml:space="preserve"> </w:t>
      </w:r>
      <w:r>
        <w:t xml:space="preserve">and this</w:t>
      </w:r>
      <w:r>
        <w:t xml:space="preserve"> </w:t>
      </w:r>
      <w:hyperlink r:id="rId784">
        <w:r>
          <w:rPr>
            <w:rStyle w:val="Hyperlink"/>
          </w:rPr>
          <w:t xml:space="preserve">interactive tutorial</w:t>
        </w:r>
      </w:hyperlink>
      <w:r>
        <w:t xml:space="preserve">. But Bookdown uses its own R-flavored version: see</w:t>
      </w:r>
      <w:r>
        <w:t xml:space="preserve"> </w:t>
      </w:r>
      <w:hyperlink r:id="rId785">
        <w:r>
          <w:rPr>
            <w:rStyle w:val="Hyperlink"/>
          </w:rPr>
          <w:t xml:space="preserve">RMarkdown by RStudio</w:t>
        </w:r>
      </w:hyperlink>
      <w:r>
        <w:t xml:space="preserve"> </w:t>
      </w:r>
      <w:r>
        <w:t xml:space="preserve">and</w:t>
      </w:r>
      <w:r>
        <w:t xml:space="preserve"> </w:t>
      </w:r>
      <w:hyperlink r:id="rId734">
        <w:r>
          <w:rPr>
            <w:rStyle w:val="Hyperlink"/>
          </w:rPr>
          <w:t xml:space="preserve">R Markdown Cookbook</w:t>
        </w:r>
      </w:hyperlink>
      <w:r>
        <w:t xml:space="preserve">.</w:t>
      </w:r>
    </w:p>
    <w:p>
      <w:pPr>
        <w:pStyle w:val="BodyText"/>
      </w:pPr>
      <w:r>
        <w:t xml:space="preserve">Use brackets and parentheses for an</w:t>
      </w:r>
      <w:r>
        <w:t xml:space="preserve"> </w:t>
      </w:r>
      <w:hyperlink r:id="rId786">
        <w:r>
          <w:rPr>
            <w:rStyle w:val="Hyperlink"/>
          </w:rPr>
          <w:t xml:space="preserve">embedded link</w:t>
        </w:r>
      </w:hyperlink>
      <w:r>
        <w:t xml:space="preserve">, and remember to add a footnote (as shown further below) for readers of the printed version that does not display embedded links.</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028"/>
        </w:numPr>
        <w:pStyle w:val="Compact"/>
      </w:pPr>
      <w:r>
        <w:t xml:space="preserve">unordered</w:t>
      </w:r>
    </w:p>
    <w:p>
      <w:pPr>
        <w:numPr>
          <w:ilvl w:val="0"/>
          <w:numId w:val="1028"/>
        </w:numPr>
        <w:pStyle w:val="Compact"/>
      </w:pPr>
      <w:r>
        <w:t xml:space="preserve">list</w:t>
      </w:r>
    </w:p>
    <w:p>
      <w:pPr>
        <w:numPr>
          <w:ilvl w:val="0"/>
          <w:numId w:val="1029"/>
        </w:numPr>
        <w:pStyle w:val="Compact"/>
      </w:pPr>
      <w:r>
        <w:t xml:space="preserve">ordered</w:t>
      </w:r>
    </w:p>
    <w:p>
      <w:pPr>
        <w:numPr>
          <w:ilvl w:val="0"/>
          <w:numId w:val="1029"/>
        </w:numPr>
        <w:pStyle w:val="Compact"/>
      </w:pPr>
      <w:r>
        <w:t xml:space="preserve">list</w:t>
      </w:r>
    </w:p>
    <w:p>
      <w:pPr>
        <w:pStyle w:val="FirstParagraph"/>
      </w:pPr>
      <w:r>
        <w:t xml:space="preserve">Dashes:</w:t>
      </w:r>
    </w:p>
    <w:p>
      <w:pPr>
        <w:numPr>
          <w:ilvl w:val="0"/>
          <w:numId w:val="1030"/>
        </w:numPr>
        <w:pStyle w:val="Compact"/>
      </w:pPr>
      <w:r>
        <w:t xml:space="preserve">Use a hyphen (1 dash) for hyphenated words, such as two-thirds or dog-friendly hotel.</w:t>
      </w:r>
    </w:p>
    <w:p>
      <w:pPr>
        <w:numPr>
          <w:ilvl w:val="0"/>
          <w:numId w:val="1030"/>
        </w:numPr>
        <w:pStyle w:val="Compact"/>
      </w:pPr>
      <w:r>
        <w:t xml:space="preserve">Use an en-dash (2 dashes) for ranges, such as the May–September magazine issue.</w:t>
      </w:r>
    </w:p>
    <w:p>
      <w:pPr>
        <w:numPr>
          <w:ilvl w:val="0"/>
          <w:numId w:val="1030"/>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the HTML edition has customized</w:t>
      </w:r>
      <w:r>
        <w:t xml:space="preserve"> </w:t>
      </w:r>
      <w:r>
        <w:rPr>
          <w:rStyle w:val="VerbatimChar"/>
        </w:rPr>
        <w:t xml:space="preserve">style.css</w:t>
      </w:r>
      <w:r>
        <w:t xml:space="preserve"> </w:t>
      </w:r>
      <w:r>
        <w:t xml:space="preserve">code for block quotes. See</w:t>
      </w:r>
      <w:r>
        <w:t xml:space="preserve"> </w:t>
      </w:r>
      <w:hyperlink r:id="rId787">
        <w:r>
          <w:rPr>
            <w:rStyle w:val="Hyperlink"/>
          </w:rPr>
          <w:t xml:space="preserve">relevant code on GitHub</w:t>
        </w:r>
      </w:hyperlink>
      <w:r>
        <w:t xml:space="preserve">.</w:t>
      </w:r>
    </w:p>
    <w:p>
      <w:pPr>
        <w:pStyle w:val="BodyText"/>
      </w:pPr>
      <w:r>
        <w:t xml:space="preserve">Also note that the HTML edition has customized</w:t>
      </w:r>
      <w:r>
        <w:t xml:space="preserve"> </w:t>
      </w:r>
      <w:r>
        <w:rPr>
          <w:rStyle w:val="VerbatimChar"/>
        </w:rPr>
        <w:t xml:space="preserve">style.css</w:t>
      </w:r>
      <w:r>
        <w:t xml:space="preserve"> </w:t>
      </w:r>
      <w:r>
        <w:t xml:space="preserve">code to improve visual contrast and make it more accessible for visually-impaired readers, based on the</w:t>
      </w:r>
      <w:r>
        <w:t xml:space="preserve"> </w:t>
      </w:r>
      <w:hyperlink r:id="rId788">
        <w:r>
          <w:rPr>
            <w:rStyle w:val="Hyperlink"/>
          </w:rPr>
          <w:t xml:space="preserve">Wave Accessibility Evaluation Tool</w:t>
        </w:r>
      </w:hyperlink>
      <w:r>
        <w:t xml:space="preserve">. See</w:t>
      </w:r>
      <w:r>
        <w:t xml:space="preserve"> </w:t>
      </w:r>
      <w:hyperlink r:id="rId789">
        <w:r>
          <w:rPr>
            <w:rStyle w:val="Hyperlink"/>
          </w:rPr>
          <w:t xml:space="preserve">relevant code on GitHub</w:t>
        </w:r>
      </w:hyperlink>
      <w:r>
        <w:t xml:space="preserve">.</w:t>
      </w:r>
    </w:p>
    <w:p>
      <w:pPr>
        <w:pStyle w:val="Heading3"/>
      </w:pPr>
      <w:bookmarkStart w:id="790" w:name="conditional-formatting"/>
      <w:r>
        <w:t xml:space="preserve">Conditional Formatting</w:t>
      </w:r>
      <w:bookmarkEnd w:id="790"/>
    </w:p>
    <w:p>
      <w:pPr>
        <w:pStyle w:val="FirstParagraph"/>
      </w:pPr>
      <w:r>
        <w:t xml:space="preserve">Conditional formatting offers the option to display text or images in some editions, but not other editions. Options:</w:t>
      </w:r>
    </w:p>
    <w:p>
      <w:pPr>
        <w:numPr>
          <w:ilvl w:val="0"/>
          <w:numId w:val="1031"/>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version.</w:t>
      </w:r>
    </w:p>
    <w:p>
      <w:pPr>
        <w:pStyle w:val="FirstParagraph"/>
      </w:pPr>
      <w:r>
        <w:t xml:space="preserve">Demo:</w:t>
      </w:r>
    </w:p>
    <w:p>
      <w:pPr>
        <w:numPr>
          <w:ilvl w:val="0"/>
          <w:numId w:val="1032"/>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verion, and is commented-out in the HTML version.</w:t>
      </w:r>
    </w:p>
    <w:p>
      <w:pPr>
        <w:pStyle w:val="BodyText"/>
      </w:pPr>
      <w:r>
        <w:t xml:space="preserve">This line appears in the HTML version, and is commented-out in the PDF version.</w:t>
      </w:r>
    </w:p>
    <w:p>
      <w:pPr>
        <w:pStyle w:val="Heading3"/>
      </w:pPr>
      <w:bookmarkStart w:id="791" w:name="files-and-headers"/>
      <w:r>
        <w:t xml:space="preserve">Files and Headers</w:t>
      </w:r>
      <w:bookmarkEnd w:id="791"/>
    </w:p>
    <w:p>
      <w:pPr>
        <w:pStyle w:val="FirstParagraph"/>
      </w:pPr>
      <w:r>
        <w:t xml:space="preserve">The</w:t>
      </w:r>
      <w:r>
        <w:t xml:space="preserve"> </w:t>
      </w:r>
      <w:hyperlink r:id="rId792">
        <w:r>
          <w:rPr>
            <w:rStyle w:val="Hyperlink"/>
          </w:rPr>
          <w:t xml:space="preserve">GitHub repository for this book</w:t>
        </w:r>
      </w:hyperlink>
      <w:r>
        <w:t xml:space="preserve"> </w:t>
      </w:r>
      <w:r>
        <w:t xml:space="preserve">is organized as a set of .Rmd files, one for each chapter and section.</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match the unique ID keyword to the file name for top-level chapters this way:</w:t>
      </w:r>
      <w:r>
        <w:t xml:space="preserve"> </w:t>
      </w:r>
      <w:r>
        <w:rPr>
          <w:rStyle w:val="VerbatimChar"/>
        </w:rPr>
        <w:t xml:space="preserve">01-keyword.Rmd</w:t>
      </w:r>
      <w:r>
        <w:t xml:space="preserve"> </w:t>
      </w:r>
      <w:r>
        <w:t xml:space="preserve">to keep work organized. Unique names should contain only</w:t>
      </w:r>
      <w:r>
        <w:t xml:space="preserve"> </w:t>
      </w:r>
      <w:r>
        <w:rPr>
          <w:i/>
        </w:rPr>
        <w:t xml:space="preserve">alphanumeric</w:t>
      </w:r>
      <w:r>
        <w:t xml:space="preserve"> </w:t>
      </w:r>
      <w:r>
        <w:t xml:space="preserve">characters (a-z, A-Z, 0-9) or dashes (-).</w:t>
      </w:r>
    </w:p>
    <w:p>
      <w:pPr>
        <w:pStyle w:val="Heading3"/>
      </w:pPr>
      <w:bookmarkStart w:id="793" w:name="cross-references"/>
      <w:r>
        <w:t xml:space="preserve">Cross-references</w:t>
      </w:r>
      <w:bookmarkEnd w:id="793"/>
    </w:p>
    <w:p>
      <w:pPr>
        <w:pStyle w:val="FirstParagraph"/>
      </w:pPr>
      <w:r>
        <w:t xml:space="preserve">In order to cross-reference in Bookdown, assign a unique name or R code-chunk label to each chapter, section, figure, and table.</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033"/>
        </w:numPr>
        <w:pStyle w:val="Compact"/>
      </w:pPr>
      <w:r>
        <w:t xml:space="preserve">See</w:t>
      </w:r>
      <w:r>
        <w:t xml:space="preserve"> </w:t>
      </w:r>
      <w:hyperlink r:id="rId794">
        <w:r>
          <w:rPr>
            <w:rStyle w:val="Hyperlink"/>
          </w:rPr>
          <w:t xml:space="preserve">Preface</w:t>
        </w:r>
      </w:hyperlink>
    </w:p>
    <w:p>
      <w:pPr>
        <w:numPr>
          <w:ilvl w:val="0"/>
          <w:numId w:val="1033"/>
        </w:numPr>
        <w:pStyle w:val="Compact"/>
      </w:pPr>
      <w:r>
        <w:t xml:space="preserve">See</w:t>
      </w:r>
      <w:r>
        <w:t xml:space="preserve"> </w:t>
      </w:r>
      <w:hyperlink r:id="rId724">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795">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href="#fig:sample-static-image"&gt;55&lt;/a&gt;</w:t>
      </w:r>
      <w:r>
        <w:t xml:space="preserve"> </w:t>
      </w:r>
      <w:r>
        <w:t xml:space="preserve">or</w:t>
      </w:r>
      <w:r>
        <w:t xml:space="preserve"> </w:t>
      </w:r>
      <w:r>
        <w:rPr>
          <w:rStyle w:val="VerbatimChar"/>
        </w:rPr>
        <w:t xml:space="preserve">See Table &lt;a href="#tab:left-table"&gt;3&lt;/a&gt;</w:t>
      </w:r>
      <w:r>
        <w:t xml:space="preserve">. Demos:</w:t>
      </w:r>
    </w:p>
    <w:p>
      <w:pPr>
        <w:numPr>
          <w:ilvl w:val="0"/>
          <w:numId w:val="1034"/>
        </w:numPr>
        <w:pStyle w:val="Compact"/>
      </w:pPr>
      <w:r>
        <w:t xml:space="preserve">See Figure</w:t>
      </w:r>
      <w:r>
        <w:t xml:space="preserve"> </w:t>
      </w:r>
      <w:r>
        <w:t xml:space="preserve">55</w:t>
      </w:r>
      <w:r>
        <w:t xml:space="preserve">.</w:t>
      </w:r>
    </w:p>
    <w:p>
      <w:pPr>
        <w:numPr>
          <w:ilvl w:val="0"/>
          <w:numId w:val="1034"/>
        </w:numPr>
        <w:pStyle w:val="Compact"/>
      </w:pPr>
      <w:r>
        <w:t xml:space="preserve">See Table</w:t>
      </w:r>
      <w:r>
        <w:t xml:space="preserve"> </w:t>
      </w:r>
      <w:r>
        <w:t xml:space="preserve">3</w:t>
      </w:r>
      <w:r>
        <w:t xml:space="preserve">.</w:t>
      </w:r>
    </w:p>
    <w:p>
      <w:pPr>
        <w:pStyle w:val="FirstParagraph"/>
      </w:pPr>
      <w:r>
        <w:t xml:space="preserve">Cross-reference interactivity varies by output:</w:t>
      </w:r>
    </w:p>
    <w:p>
      <w:pPr>
        <w:numPr>
          <w:ilvl w:val="0"/>
          <w:numId w:val="1035"/>
        </w:numPr>
        <w:pStyle w:val="Compact"/>
      </w:pPr>
      <w:r>
        <w:t xml:space="preserve">In HTML, all cross-refs are clickable.</w:t>
      </w:r>
    </w:p>
    <w:p>
      <w:pPr>
        <w:numPr>
          <w:ilvl w:val="0"/>
          <w:numId w:val="1035"/>
        </w:numPr>
        <w:pStyle w:val="Compact"/>
      </w:pPr>
      <w:r>
        <w:t xml:space="preserve">In PDF, all cross-refs are clickable (except chapter-level HTML links).</w:t>
      </w:r>
    </w:p>
    <w:p>
      <w:pPr>
        <w:pStyle w:val="Heading3"/>
      </w:pPr>
      <w:bookmarkStart w:id="796" w:name="images"/>
      <w:r>
        <w:t xml:space="preserve">Images</w:t>
      </w:r>
      <w:bookmarkEnd w:id="796"/>
    </w:p>
    <w:p>
      <w:pPr>
        <w:pStyle w:val="FirstParagraph"/>
      </w:pPr>
      <w:r>
        <w:t xml:space="preserve">Create high-resolution color static images in .jpg or .png form and save them into the</w:t>
      </w:r>
      <w:r>
        <w:t xml:space="preserve"> </w:t>
      </w:r>
      <w:r>
        <w:rPr>
          <w:rStyle w:val="VerbatimChar"/>
        </w:rPr>
        <w:t xml:space="preserve">images</w:t>
      </w:r>
      <w:r>
        <w:t xml:space="preserve"> </w:t>
      </w:r>
      <w:r>
        <w:t xml:space="preserve">subfolder. Make sure that color images can be rendered into grayscale by the publisher for the print book. Write file names in lowercase with dashes (not spaces) and begin with the relevant year to stay organized.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images/1937-sample-original.png</w:t>
      </w:r>
      <w:r>
        <w:br/>
      </w:r>
      <w:r>
        <w:rPr>
          <w:rStyle w:val="VerbatimChar"/>
        </w:rPr>
        <w:t xml:space="preserve">images/1937-sample.png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such as the table of images for authors and contributors.</w:t>
      </w:r>
    </w:p>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w:t>
      </w:r>
    </w:p>
    <w:p>
      <w:pPr>
        <w:pStyle w:val="BodyText"/>
      </w:pPr>
      <w:r>
        <w:t xml:space="preserve">Auto-numbering appears in</w:t>
      </w:r>
      <w:r>
        <w:t xml:space="preserve"> </w:t>
      </w:r>
      <w:r>
        <w:rPr>
          <w:rStyle w:val="VerbatimChar"/>
        </w:rPr>
        <w:t xml:space="preserve">Figure x.x</w:t>
      </w:r>
      <w:r>
        <w:t xml:space="preserve"> </w:t>
      </w:r>
      <w:r>
        <w:t xml:space="preserve">format in HTML and PDF.</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ref:1937-sample</w:t>
      </w:r>
      <w:r>
        <w:br/>
      </w:r>
      <w:r>
        <w:br/>
      </w:r>
      <w:r>
        <w:rPr>
          <w:rStyle w:val="VerbatimChar"/>
        </w:rPr>
        <w:t xml:space="preserve">images/1937-sample.png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797">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4"/>
      </w:pPr>
      <w:bookmarkStart w:id="798" w:name="demo-r-code-chunk-for-static-image"/>
      <w:r>
        <w:t xml:space="preserve">Demo: R code-chunk for static image</w:t>
      </w:r>
      <w:bookmarkEnd w:id="798"/>
    </w:p>
    <w:p>
      <w:pPr>
        <w:pStyle w:val="FirstParagraph"/>
      </w:pPr>
      <w:r>
        <w:t xml:space="preserve">…as shown in Image</w:t>
      </w:r>
      <w:r>
        <w:t xml:space="preserve"> </w:t>
      </w:r>
      <w:r>
        <w:t xml:space="preserve">55</w:t>
      </w:r>
      <w:r>
        <w:t xml:space="preserve">.</w:t>
      </w:r>
    </w:p>
    <w:p>
      <w:pPr>
        <w:pStyle w:val="CaptionedFigure"/>
      </w:pPr>
      <w:r>
        <w:drawing>
          <wp:inline>
            <wp:extent cx="5334000" cy="4328700"/>
            <wp:effectExtent b="0" l="0" r="0" t="0"/>
            <wp:docPr descr="Image 55: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55: Caption for sample static image, with Markdown formatting and links.</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4"/>
      </w:pPr>
      <w:bookmarkStart w:id="799" w:name="X36418395c8223f8ec0ec92c12a8e57e05d54064"/>
      <w:r>
        <w:t xml:space="preserve">Demo: R code-chunk for HTML iframe and static image</w:t>
      </w:r>
      <w:bookmarkEnd w:id="799"/>
    </w:p>
    <w:p>
      <w:pPr>
        <w:pStyle w:val="FirstParagraph"/>
      </w:pPr>
      <w:r>
        <w:t xml:space="preserve">…as shown in Image</w:t>
      </w:r>
      <w:r>
        <w:t xml:space="preserve"> </w:t>
      </w:r>
      <w:r>
        <w:t xml:space="preserve">56</w:t>
      </w:r>
      <w:r>
        <w:t xml:space="preserve">.</w:t>
      </w:r>
    </w:p>
    <w:p>
      <w:pPr>
        <w:pStyle w:val="CaptionedFigure"/>
      </w:pPr>
      <w:r>
        <w:drawing>
          <wp:inline>
            <wp:extent cx="5334000" cy="3723879"/>
            <wp:effectExtent b="0" l="0" r="0" t="0"/>
            <wp:docPr descr="Image 56: Explore the full-screen interactive map and point to the captioned version. Add full caption text here. Map developed by Ilya Ilyankou and Jack Dougherty. See historical data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6"/>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56: Explore the</w:t>
      </w:r>
      <w:r>
        <w:t xml:space="preserve"> </w:t>
      </w:r>
      <w:hyperlink r:id="rId197">
        <w:r>
          <w:rPr>
            <w:rStyle w:val="Hyperlink"/>
          </w:rPr>
          <w:t xml:space="preserve">full-screen interactive map</w:t>
        </w:r>
      </w:hyperlink>
      <w:r>
        <w:t xml:space="preserve"> </w:t>
      </w:r>
      <w:r>
        <w:t xml:space="preserve">and point to the captioned version. Add full caption text here. Map developed by Ilya Ilyankou and Jack Dougherty. See</w:t>
      </w:r>
      <w:r>
        <w:t xml:space="preserve"> </w:t>
      </w:r>
      <w:hyperlink r:id="rId800">
        <w:r>
          <w:rPr>
            <w:rStyle w:val="Hyperlink"/>
          </w:rPr>
          <w:t xml:space="preserve">historical data and code on GitHub</w:t>
        </w:r>
      </w:hyperlink>
      <w:r>
        <w:t xml:space="preserve">.</w:t>
      </w:r>
    </w:p>
    <w:p>
      <w:pPr>
        <w:pStyle w:val="Heading4"/>
      </w:pPr>
      <w:bookmarkStart w:id="801" w:name="X29bdd60ee360f135eed9544d58fed8624507649"/>
      <w:r>
        <w:t xml:space="preserve">Demo: R code-chunk for locally-stored PDF scrolling in web edition, static screenshot in PDF edition</w:t>
      </w:r>
      <w:bookmarkEnd w:id="801"/>
    </w:p>
    <w:p>
      <w:pPr>
        <w:pStyle w:val="FirstParagraph"/>
      </w:pPr>
      <w:r>
        <w:t xml:space="preserve">…as shown in Image</w:t>
      </w:r>
      <w:r>
        <w:t xml:space="preserve"> </w:t>
      </w:r>
      <w:r>
        <w:t xml:space="preserve">57</w:t>
      </w:r>
      <w:r>
        <w:t xml:space="preserve">.</w:t>
      </w:r>
    </w:p>
    <w:p>
      <w:pPr>
        <w:pStyle w:val="CaptionedFigure"/>
      </w:pPr>
      <w:r>
        <w:drawing>
          <wp:inline>
            <wp:extent cx="5334000" cy="2391286"/>
            <wp:effectExtent b="0" l="0" r="0" t="0"/>
            <wp:docPr descr="Image 57: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802"/>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57: Here’s a sample PDF that is locally stored in the GitHub repo, with option to add Markdown link.</w:t>
      </w:r>
    </w:p>
    <w:p>
      <w:pPr>
        <w:pStyle w:val="Heading4"/>
      </w:pPr>
      <w:bookmarkStart w:id="803" w:name="Xa9cc83351431821290c25361b3cd64debc92b1d"/>
      <w:r>
        <w:t xml:space="preserve">Demo: R code-chunk for YouTube video iframe in web edition, static image in PDF edition</w:t>
      </w:r>
      <w:bookmarkEnd w:id="803"/>
    </w:p>
    <w:p>
      <w:pPr>
        <w:pStyle w:val="FirstParagraph"/>
      </w:pPr>
      <w:r>
        <w:t xml:space="preserve">…as shown in Image</w:t>
      </w:r>
      <w:r>
        <w:t xml:space="preserve"> </w:t>
      </w:r>
      <w:r>
        <w:t xml:space="preserve">58</w:t>
      </w:r>
      <w:r>
        <w:t xml:space="preserve">.</w:t>
      </w:r>
    </w:p>
    <w:p>
      <w:pPr>
        <w:pStyle w:val="CaptionedFigure"/>
      </w:pPr>
      <w:r>
        <w:drawing>
          <wp:inline>
            <wp:extent cx="5334000" cy="2907373"/>
            <wp:effectExtent b="0" l="0" r="0" t="0"/>
            <wp:docPr descr="Image 58: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58: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804" w:name="X78e73160af8128968f0ff0a1d4a07130ae2f206"/>
      <w:r>
        <w:t xml:space="preserve">Demo: R code-chunk for Vimeo video iframe in web edition, static image in PDF edition</w:t>
      </w:r>
      <w:bookmarkEnd w:id="804"/>
    </w:p>
    <w:p>
      <w:pPr>
        <w:pStyle w:val="FirstParagraph"/>
      </w:pPr>
      <w:r>
        <w:t xml:space="preserve">…as shown in Image</w:t>
      </w:r>
      <w:r>
        <w:t xml:space="preserve"> </w:t>
      </w:r>
      <w:r>
        <w:t xml:space="preserve">59</w:t>
      </w:r>
      <w:r>
        <w:t xml:space="preserve">.</w:t>
      </w:r>
    </w:p>
    <w:p>
      <w:pPr>
        <w:pStyle w:val="CaptionedFigure"/>
      </w:pPr>
      <w:r>
        <w:drawing>
          <wp:inline>
            <wp:extent cx="5334000" cy="2978565"/>
            <wp:effectExtent b="0" l="0" r="0" t="0"/>
            <wp:docPr descr="Image 59: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6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59: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805" w:name="X349dc37abbd3b1438b9b55b61f220e73d53e372"/>
      <w:r>
        <w:t xml:space="preserve">Demo: Kaltura video iframe in web edition, static image in PDF edition</w:t>
      </w:r>
      <w:bookmarkEnd w:id="805"/>
    </w:p>
    <w:p>
      <w:pPr>
        <w:numPr>
          <w:ilvl w:val="0"/>
          <w:numId w:val="1036"/>
        </w:numPr>
        <w:pStyle w:val="Compact"/>
      </w:pPr>
      <w:r>
        <w:t xml:space="preserve">Work with Trinity Library to upload items to their Kaltura</w:t>
      </w:r>
      <w:r>
        <w:t xml:space="preserve"> </w:t>
      </w:r>
      <w:hyperlink r:id="rId806">
        <w:r>
          <w:rPr>
            <w:rStyle w:val="Hyperlink"/>
          </w:rPr>
          <w:t xml:space="preserve">Hartford History channel</w:t>
        </w:r>
      </w:hyperlink>
      <w:r>
        <w:t xml:space="preserve"> </w:t>
      </w:r>
      <w:r>
        <w:t xml:space="preserve">or your personal channel.</w:t>
      </w:r>
    </w:p>
    <w:p>
      <w:pPr>
        <w:numPr>
          <w:ilvl w:val="0"/>
          <w:numId w:val="1036"/>
        </w:numPr>
        <w:pStyle w:val="Compact"/>
      </w:pPr>
      <w:r>
        <w:t xml:space="preserve">Go to Kaltura video entry &gt; share button &gt; embed, extract the long URL, and paste in R code-chunk below.</w:t>
      </w:r>
    </w:p>
    <w:p>
      <w:pPr>
        <w:numPr>
          <w:ilvl w:val="0"/>
          <w:numId w:val="1036"/>
        </w:numPr>
        <w:pStyle w:val="Compact"/>
      </w:pPr>
      <w:r>
        <w:t xml:space="preserve">Option: This method allows you to select a video start time, such as 8:00, which will be appended to the embed code URL in seconds like this:</w:t>
      </w:r>
      <w:r>
        <w:t xml:space="preserve"> </w:t>
      </w:r>
      <w:r>
        <w:rPr>
          <w:rStyle w:val="VerbatimChar"/>
        </w:rPr>
        <w:t xml:space="preserve">[mediaProxy.mediaPlayFrom]=480"</w:t>
      </w:r>
    </w:p>
    <w:p>
      <w:pPr>
        <w:numPr>
          <w:ilvl w:val="0"/>
          <w:numId w:val="1036"/>
        </w:numPr>
        <w:pStyle w:val="Compact"/>
      </w:pPr>
      <w:r>
        <w:t xml:space="preserve">This method successfully avoids auto-play in Mac browsers. TODO: test in Windows browsers and other devices.</w:t>
      </w:r>
    </w:p>
    <w:p>
      <w:pPr>
        <w:numPr>
          <w:ilvl w:val="0"/>
          <w:numId w:val="1036"/>
        </w:numPr>
        <w:pStyle w:val="Compact"/>
      </w:pPr>
      <w:r>
        <w:t xml:space="preserve">Note: If you paste the long URL directly into a modern browser, the early portion of the link transforms into HTML5-specific code, which you also could use if needed.</w:t>
      </w:r>
    </w:p>
    <w:p>
      <w:pPr>
        <w:numPr>
          <w:ilvl w:val="0"/>
          <w:numId w:val="1036"/>
        </w:numPr>
        <w:pStyle w:val="Compact"/>
      </w:pPr>
      <w:r>
        <w:t xml:space="preserve">TODO: Since Kaltura player setup auto-displays captions, which are faulty in the automated video upload process, need to insert corrected captions directly from the transcript. Prioritize videos that need caption revisions.</w:t>
      </w:r>
    </w:p>
    <w:p>
      <w:pPr>
        <w:pStyle w:val="FirstParagraph"/>
      </w:pPr>
      <w:r>
        <w:t xml:space="preserve">…as shown in Image</w:t>
      </w:r>
      <w:r>
        <w:t xml:space="preserve"> </w:t>
      </w:r>
      <w:r>
        <w:t xml:space="preserve">60</w:t>
      </w:r>
      <w:r>
        <w:t xml:space="preserve">.</w:t>
      </w:r>
    </w:p>
    <w:p>
      <w:pPr>
        <w:pStyle w:val="CaptionedFigure"/>
      </w:pPr>
      <w:r>
        <w:drawing>
          <wp:inline>
            <wp:extent cx="5334000" cy="2976524"/>
            <wp:effectExtent b="0" l="0" r="0" t="0"/>
            <wp:docPr descr="Image 60: Here’s a sample caption for a video on Trinity Kaltura server."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60: Here’s a sample caption for a video on Trinity Kaltura server.</w:t>
      </w:r>
    </w:p>
    <w:p>
      <w:pPr>
        <w:pStyle w:val="Heading4"/>
      </w:pPr>
      <w:bookmarkStart w:id="807" w:name="note-about-ctda-videos"/>
      <w:r>
        <w:t xml:space="preserve">Note about CTDA videos</w:t>
      </w:r>
      <w:bookmarkEnd w:id="807"/>
    </w:p>
    <w:p>
      <w:pPr>
        <w:pStyle w:val="FirstParagraph"/>
      </w:pPr>
      <w:r>
        <w:t xml:space="preserve">As of 2020, videos uploaded to CTDA have datastreams generated in MP4 video format, but these run in auto-play format in the browser, which CTDA cannot turn off, so are not appropriate to display in the browser in this book. See sample video datastream:</w:t>
      </w:r>
      <w:r>
        <w:t xml:space="preserve"> </w:t>
      </w:r>
      <w:hyperlink r:id="rId808">
        <w:r>
          <w:rPr>
            <w:rStyle w:val="Hyperlink"/>
          </w:rPr>
          <w:t xml:space="preserve">https://collections.ctdigitalarchive.org/islandora/object/120002:172/datastream/MP4</w:t>
        </w:r>
      </w:hyperlink>
      <w:r>
        <w:t xml:space="preserve"> </w:t>
      </w:r>
      <w:r>
        <w:t xml:space="preserve">and read more</w:t>
      </w:r>
      <w:r>
        <w:t xml:space="preserve"> </w:t>
      </w:r>
      <w:hyperlink r:id="rId809">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3"/>
      </w:pPr>
      <w:bookmarkStart w:id="810" w:name="tables"/>
      <w:r>
        <w:t xml:space="preserve">Tables</w:t>
      </w:r>
      <w:bookmarkEnd w:id="810"/>
    </w:p>
    <w:p>
      <w:pPr>
        <w:pStyle w:val="FirstParagraph"/>
      </w:pPr>
      <w:r>
        <w:t xml:space="preserve">Create tables in Markdown format, since it produces good output for HTML, PDF, Word, and Markdown. Use a tool such as</w:t>
      </w:r>
      <w:r>
        <w:t xml:space="preserve"> </w:t>
      </w:r>
      <w:hyperlink r:id="rId811">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or PDF, and add any notes to the main text,</w:t>
      </w:r>
      <w:r>
        <w:t xml:space="preserve"> </w:t>
      </w:r>
      <w:r>
        <w:rPr>
          <w:i/>
        </w:rPr>
        <w:t xml:space="preserve">not</w:t>
      </w:r>
      <w:r>
        <w:t xml:space="preserve"> </w:t>
      </w:r>
      <w:r>
        <w:t xml:space="preserve">the caption.</w:t>
      </w:r>
    </w:p>
    <w:p>
      <w:pPr>
        <w:pStyle w:val="BodyText"/>
      </w:pPr>
      <w:r>
        <w:t xml:space="preserve">…as shown in Table</w:t>
      </w:r>
      <w:r>
        <w:t xml:space="preserve"> </w:t>
      </w:r>
      <w:r>
        <w:t xml:space="preserve">3</w:t>
      </w:r>
      <w:r>
        <w:t xml:space="preserve">.</w:t>
      </w:r>
      <w:r>
        <w:rPr>
          <w:rStyle w:val="FootnoteReference"/>
        </w:rPr>
        <w:footnoteReference w:id="812"/>
      </w:r>
    </w:p>
    <w:p>
      <w:pPr>
        <w:pStyle w:val="TableCaption"/>
      </w:pPr>
      <w:r>
        <w:t xml:space="preserve">Table 3: Left-justify content, remember blank Line</w:t>
      </w:r>
    </w:p>
    <w:tbl>
      <w:tblPr>
        <w:tblStyle w:val="Table"/>
        <w:tblW w:type="pct" w:w="0.0"/>
        <w:tblLook w:firstRow="1"/>
        <w:tblCaption w:val="Table 3: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4: Right-justify content, remember blank line</w:t>
      </w:r>
    </w:p>
    <w:tbl>
      <w:tblPr>
        <w:tblStyle w:val="Table"/>
        <w:tblW w:type="pct" w:w="0.0"/>
        <w:tblLook w:firstRow="1"/>
        <w:tblCaption w:val="Table 4: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3"/>
      </w:pPr>
      <w:bookmarkStart w:id="813" w:name="endnotes-with-bibliography"/>
      <w:r>
        <w:t xml:space="preserve">Endnotes with Bibliography</w:t>
      </w:r>
      <w:bookmarkEnd w:id="813"/>
    </w:p>
    <w:p>
      <w:pPr>
        <w:pStyle w:val="FirstParagraph"/>
      </w:pPr>
      <w:r>
        <w:t xml:space="preserve">This book uses endnotes that appear at the end of each chapter, with a bibliography of all references cited at the end of the book. See Zotero/BibTeX setup in the previous chapter.</w:t>
      </w:r>
    </w:p>
    <w:p>
      <w:pPr>
        <w:pStyle w:val="BodyText"/>
      </w:pPr>
      <w:r>
        <w:t xml:space="preserve">Here’s a text-only note, with no Zotero citation.</w:t>
      </w:r>
      <w:r>
        <w:rPr>
          <w:rStyle w:val="FootnoteReference"/>
        </w:rPr>
        <w:footnoteReference w:id="814"/>
      </w:r>
    </w:p>
    <w:p>
      <w:pPr>
        <w:pStyle w:val="BodyText"/>
      </w:pPr>
      <w:r>
        <w:t xml:space="preserve">To create a note with citations only, separate Zotero/BibTeX citation keys with semi-colons:</w:t>
      </w:r>
      <w:r>
        <w:rPr>
          <w:rStyle w:val="FootnoteReference"/>
        </w:rPr>
        <w:footnoteReference w:id="815"/>
      </w:r>
    </w:p>
    <w:p>
      <w:pPr>
        <w:pStyle w:val="BodyText"/>
      </w:pPr>
      <w:r>
        <w:t xml:space="preserve">Since notes also may include text and punctuation in Markdown syntax, always insert a caret symbol prior to the brackets to demarcate a note:</w:t>
      </w:r>
      <w:r>
        <w:rPr>
          <w:rStyle w:val="FootnoteReference"/>
        </w:rPr>
        <w:footnoteReference w:id="816"/>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818">
        <w:r>
          <w:rPr>
            <w:rStyle w:val="Hyperlink"/>
          </w:rPr>
          <w:t xml:space="preserve">relevant code on GitHub</w:t>
        </w:r>
      </w:hyperlink>
      <w:r>
        <w:t xml:space="preserve">.</w:t>
      </w:r>
    </w:p>
    <w:p>
      <w:pPr>
        <w:pStyle w:val="BodyText"/>
      </w:pPr>
      <w:r>
        <w:t xml:space="preserve">TODO: Fix known issue: Using Bookdown version 0.16 as of January 2020, note numbering with customized code appears differently across editions, and needs to be addressed prior to final PDF publication:</w:t>
      </w:r>
    </w:p>
    <w:p>
      <w:pPr>
        <w:numPr>
          <w:ilvl w:val="0"/>
          <w:numId w:val="1037"/>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37"/>
        </w:numPr>
      </w:pPr>
      <w:r>
        <w:t xml:space="preserve">But in the PDF edition, endnote renumbering begins only at each chapter, not subchapter, regardless of the custom CSS code. Probably need to change a Pandoc LaTeX setting.</w:t>
      </w:r>
    </w:p>
    <w:p>
      <w:pPr>
        <w:numPr>
          <w:ilvl w:val="0"/>
          <w:numId w:val="1037"/>
        </w:numPr>
      </w:pPr>
      <w:r>
        <w:t xml:space="preserve">In the MS Word edition, footnotes (rather than endnotes) are continuously numbered without breaks across the entire document, regardless of the custom CSS code.</w:t>
      </w:r>
    </w:p>
    <w:p>
      <w:pPr>
        <w:numPr>
          <w:ilvl w:val="0"/>
          <w:numId w:val="1037"/>
        </w:numPr>
      </w:pPr>
      <w:r>
        <w:t xml:space="preserve">Also, avoid placing notes in image captions, since URLs cause an extra } symbol to appear when generating PDF version, which crashes the build. Instead, place dynamic reference in the body text immediately before the image, along with footnote ref.</w:t>
      </w:r>
    </w:p>
    <w:p>
      <w:pPr>
        <w:numPr>
          <w:ilvl w:val="0"/>
          <w:numId w:val="1037"/>
        </w:numPr>
      </w:pPr>
      <w:r>
        <w:t xml:space="preserve">See more bibliography options</w:t>
      </w:r>
      <w:r>
        <w:t xml:space="preserve"> </w:t>
      </w:r>
      <w:hyperlink r:id="rId819">
        <w:r>
          <w:rPr>
            <w:rStyle w:val="Hyperlink"/>
          </w:rPr>
          <w:t xml:space="preserve">https://bookdown.org/yihui/rmarkdown-cookbook/bibliography.html</w:t>
        </w:r>
      </w:hyperlink>
    </w:p>
    <w:p>
      <w:pPr>
        <w:pStyle w:val="Heading3"/>
      </w:pPr>
      <w:bookmarkStart w:id="820" w:name="further-reading"/>
      <w:r>
        <w:t xml:space="preserve">Further Reading</w:t>
      </w:r>
      <w:bookmarkEnd w:id="820"/>
    </w:p>
    <w:p>
      <w:pPr>
        <w:numPr>
          <w:ilvl w:val="0"/>
          <w:numId w:val="1038"/>
        </w:numPr>
        <w:pStyle w:val="Compact"/>
      </w:pPr>
      <w:r>
        <w:t xml:space="preserve">Bookdown sections on Figures</w:t>
      </w:r>
      <w:r>
        <w:t xml:space="preserve"> </w:t>
      </w:r>
      <w:hyperlink r:id="rId797">
        <w:r>
          <w:rPr>
            <w:rStyle w:val="Hyperlink"/>
          </w:rPr>
          <w:t xml:space="preserve">https://bookdown.org/yihui/bookdown/figures.html</w:t>
        </w:r>
      </w:hyperlink>
      <w:r>
        <w:t xml:space="preserve"> </w:t>
      </w:r>
      <w:r>
        <w:t xml:space="preserve">and Markdown extensions</w:t>
      </w:r>
      <w:r>
        <w:t xml:space="preserve"> </w:t>
      </w:r>
      <w:hyperlink r:id="rId821">
        <w:r>
          <w:rPr>
            <w:rStyle w:val="Hyperlink"/>
          </w:rPr>
          <w:t xml:space="preserve">https://bookdown.org/yihui/bookdown/markdown-extensions-by-bookdown.html</w:t>
        </w:r>
      </w:hyperlink>
      <w:r>
        <w:t xml:space="preserve">.</w:t>
      </w:r>
    </w:p>
    <w:p>
      <w:pPr>
        <w:numPr>
          <w:ilvl w:val="0"/>
          <w:numId w:val="1038"/>
        </w:numPr>
        <w:pStyle w:val="Compact"/>
      </w:pPr>
      <w:r>
        <w:t xml:space="preserve">On R code chunks in RMarkdown</w:t>
      </w:r>
      <w:r>
        <w:t xml:space="preserve"> </w:t>
      </w:r>
      <w:hyperlink r:id="rId822">
        <w:r>
          <w:rPr>
            <w:rStyle w:val="Hyperlink"/>
          </w:rPr>
          <w:t xml:space="preserve">https://bookdown.org/yihui/rmarkdown/r-code.html</w:t>
        </w:r>
      </w:hyperlink>
    </w:p>
    <w:p>
      <w:pPr>
        <w:numPr>
          <w:ilvl w:val="0"/>
          <w:numId w:val="1038"/>
        </w:numPr>
        <w:pStyle w:val="Compact"/>
      </w:pPr>
      <w:r>
        <w:t xml:space="preserve">On R code chunk options in knitr package</w:t>
      </w:r>
      <w:r>
        <w:t xml:space="preserve"> </w:t>
      </w:r>
      <w:hyperlink r:id="rId823">
        <w:r>
          <w:rPr>
            <w:rStyle w:val="Hyperlink"/>
          </w:rPr>
          <w:t xml:space="preserve">https://yihui.name/knitr/options/#code-chunk</w:t>
        </w:r>
      </w:hyperlink>
    </w:p>
    <w:p>
      <w:pPr>
        <w:numPr>
          <w:ilvl w:val="0"/>
          <w:numId w:val="1038"/>
        </w:numPr>
        <w:pStyle w:val="Compact"/>
      </w:pPr>
      <w:r>
        <w:t xml:space="preserve">R Markdown book section on figures</w:t>
      </w:r>
      <w:r>
        <w:t xml:space="preserve"> </w:t>
      </w:r>
      <w:hyperlink r:id="rId824">
        <w:r>
          <w:rPr>
            <w:rStyle w:val="Hyperlink"/>
          </w:rPr>
          <w:t xml:space="preserve">https://bookdown.org/yihui/rmarkdown/html-document.html#figure-options</w:t>
        </w:r>
      </w:hyperlink>
    </w:p>
    <w:p>
      <w:pPr>
        <w:numPr>
          <w:ilvl w:val="0"/>
          <w:numId w:val="1038"/>
        </w:numPr>
        <w:pStyle w:val="Compact"/>
      </w:pPr>
      <w:r>
        <w:t xml:space="preserve">R Markdown reference</w:t>
      </w:r>
      <w:r>
        <w:t xml:space="preserve"> </w:t>
      </w:r>
      <w:hyperlink r:id="rId825">
        <w:r>
          <w:rPr>
            <w:rStyle w:val="Hyperlink"/>
          </w:rPr>
          <w:t xml:space="preserve">https://www.rstudio.com/wp-content/uploads/2015/03/rmarkdown-reference.pdf</w:t>
        </w:r>
      </w:hyperlink>
    </w:p>
    <w:p>
      <w:pPr>
        <w:numPr>
          <w:ilvl w:val="0"/>
          <w:numId w:val="1038"/>
        </w:numPr>
        <w:pStyle w:val="Compact"/>
      </w:pPr>
      <w:r>
        <w:t xml:space="preserve">On positioning images in LaTeX</w:t>
      </w:r>
      <w:r>
        <w:t xml:space="preserve"> </w:t>
      </w:r>
      <w:hyperlink r:id="rId826">
        <w:r>
          <w:rPr>
            <w:rStyle w:val="Hyperlink"/>
          </w:rPr>
          <w:t xml:space="preserve">https://www.overleaf.com/learn/latex/Positioning_images_and_tables</w:t>
        </w:r>
      </w:hyperlink>
    </w:p>
    <w:p>
      <w:pPr>
        <w:numPr>
          <w:ilvl w:val="0"/>
          <w:numId w:val="1038"/>
        </w:numPr>
        <w:pStyle w:val="Compact"/>
      </w:pPr>
      <w:r>
        <w:t xml:space="preserve">Tips and tricks for working with images and figures in rmarkdown</w:t>
      </w:r>
      <w:r>
        <w:t xml:space="preserve"> </w:t>
      </w:r>
      <w:hyperlink r:id="rId827">
        <w:r>
          <w:rPr>
            <w:rStyle w:val="Hyperlink"/>
          </w:rPr>
          <w:t xml:space="preserve">http://zevross.com/blog/2017/06/19/tips-and-tricks-for-working-with-images-and-figures-in-r-markdown-documents/#arguments-out.width-and-out.height-apply-to-both-existing-images-and-r-generated-figures</w:t>
        </w:r>
      </w:hyperlink>
    </w:p>
    <w:p>
      <w:pPr>
        <w:numPr>
          <w:ilvl w:val="0"/>
          <w:numId w:val="1038"/>
        </w:numPr>
        <w:pStyle w:val="Compact"/>
      </w:pPr>
      <w:r>
        <w:t xml:space="preserve">Hints on using auto_pdf:</w:t>
      </w:r>
      <w:r>
        <w:t xml:space="preserve"> </w:t>
      </w:r>
      <w:hyperlink r:id="rId828">
        <w:r>
          <w:rPr>
            <w:rStyle w:val="Hyperlink"/>
          </w:rPr>
          <w:t xml:space="preserve">https://blog.earo.me/2019/10/26/reduce-frictions-rmd/</w:t>
        </w:r>
      </w:hyperlink>
    </w:p>
    <w:p>
      <w:pPr>
        <w:numPr>
          <w:ilvl w:val="0"/>
          <w:numId w:val="1038"/>
        </w:numPr>
        <w:pStyle w:val="Compact"/>
      </w:pPr>
      <w:r>
        <w:t xml:space="preserve">Summary of image and table approaches</w:t>
      </w:r>
      <w:r>
        <w:t xml:space="preserve"> </w:t>
      </w:r>
      <w:hyperlink r:id="rId829">
        <w:r>
          <w:rPr>
            <w:rStyle w:val="Hyperlink"/>
          </w:rPr>
          <w:t xml:space="preserve">https://stackoverflow.com/questions/58204272/r-markdown-how-to-create-a-table-with-images-and-text-which-should-be-knitted-a</w:t>
        </w:r>
      </w:hyperlink>
    </w:p>
    <w:p>
      <w:pPr>
        <w:numPr>
          <w:ilvl w:val="0"/>
          <w:numId w:val="1038"/>
        </w:numPr>
        <w:pStyle w:val="Compact"/>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830">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2"/>
      </w:pPr>
      <w:bookmarkStart w:id="831" w:name="alternative"/>
      <w:r>
        <w:t xml:space="preserve">Alternative Publishing Platforms</w:t>
      </w:r>
      <w:bookmarkEnd w:id="831"/>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9"/>
        </w:numPr>
        <w:pStyle w:val="Compact"/>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9"/>
        </w:numPr>
        <w:pStyle w:val="Compact"/>
      </w:pPr>
      <w:r>
        <w:t xml:space="preserve">Sophisticated word processors:</w:t>
      </w:r>
      <w:r>
        <w:t xml:space="preserve"> </w:t>
      </w:r>
      <w:hyperlink r:id="rId832">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9"/>
        </w:numPr>
        <w:pStyle w:val="Compact"/>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833">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834">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9"/>
        </w:numPr>
        <w:pStyle w:val="Compact"/>
      </w:pPr>
      <w:hyperlink r:id="rId835">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836">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73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711">
        <w:r>
          <w:rPr>
            <w:rStyle w:val="Hyperlink"/>
          </w:rPr>
          <w:t xml:space="preserve">2010</w:t>
        </w:r>
      </w:hyperlink>
      <w:r>
        <w:t xml:space="preserve"> </w:t>
      </w:r>
      <w:r>
        <w:t xml:space="preserve">until</w:t>
      </w:r>
      <w:r>
        <w:t xml:space="preserve"> </w:t>
      </w:r>
      <w:hyperlink r:id="rId837">
        <w:r>
          <w:rPr>
            <w:rStyle w:val="Hyperlink"/>
          </w:rPr>
          <w:t xml:space="preserve">2014</w:t>
        </w:r>
      </w:hyperlink>
      <w:r>
        <w:t xml:space="preserve">, as shown in these links to the Internet Archive.</w:t>
      </w:r>
      <w:r>
        <w:rPr>
          <w:rStyle w:val="FootnoteReference"/>
        </w:rPr>
        <w:footnoteReference w:id="838"/>
      </w:r>
    </w:p>
    <w:p>
      <w:pPr>
        <w:numPr>
          <w:ilvl w:val="0"/>
          <w:numId w:val="1039"/>
        </w:numPr>
        <w:pStyle w:val="Compact"/>
      </w:pPr>
      <w:hyperlink r:id="rId840">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737">
        <w:r>
          <w:rPr>
            <w:rStyle w:val="Hyperlink"/>
          </w:rPr>
          <w:t xml:space="preserve">ReclaimHosting.com</w:t>
        </w:r>
      </w:hyperlink>
      <w:r>
        <w:t xml:space="preserve">, or</w:t>
      </w:r>
      <w:r>
        <w:t xml:space="preserve"> </w:t>
      </w:r>
      <w:hyperlink r:id="rId841">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842">
        <w:r>
          <w:rPr>
            <w:rStyle w:val="Hyperlink"/>
          </w:rPr>
          <w:t xml:space="preserve">2015</w:t>
        </w:r>
      </w:hyperlink>
      <w:r>
        <w:t xml:space="preserve"> </w:t>
      </w:r>
      <w:r>
        <w:t xml:space="preserve">until</w:t>
      </w:r>
      <w:r>
        <w:t xml:space="preserve"> </w:t>
      </w:r>
      <w:hyperlink r:id="rId843">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9"/>
        </w:numPr>
        <w:pStyle w:val="Compact"/>
      </w:pPr>
      <w:hyperlink r:id="rId844">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845">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846">
        <w:r>
          <w:rPr>
            <w:rStyle w:val="Hyperlink"/>
          </w:rPr>
          <w:t xml:space="preserve">http://scalar.usc.edu/works/</w:t>
        </w:r>
      </w:hyperlink>
      <w:r>
        <w:t xml:space="preserve">, or</w:t>
      </w:r>
    </w:p>
    <w:p>
      <w:pPr>
        <w:numPr>
          <w:ilvl w:val="0"/>
          <w:numId w:val="1039"/>
        </w:numPr>
        <w:pStyle w:val="Compact"/>
      </w:pPr>
      <w:hyperlink r:id="rId847">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848">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9"/>
        </w:numPr>
        <w:pStyle w:val="Compact"/>
      </w:pPr>
      <w:hyperlink r:id="rId849">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850">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01 Jul 2020</w:t>
      </w:r>
    </w:p>
    <w:p>
      <w:pPr>
        <w:pStyle w:val="Heading1"/>
      </w:pPr>
      <w:bookmarkStart w:id="851" w:name="bibliography"/>
      <w:r>
        <w:t xml:space="preserve">Bibliography</w:t>
      </w:r>
      <w:bookmarkEnd w:id="851"/>
    </w:p>
    <w:p>
      <w:pPr>
        <w:pStyle w:val="Heading3"/>
      </w:pPr>
      <w:bookmarkStart w:id="852" w:name="primary-digital-repositories"/>
      <w:r>
        <w:t xml:space="preserve">Primary Digital Repositories</w:t>
      </w:r>
      <w:bookmarkEnd w:id="852"/>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632">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853">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62">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854">
        <w:r>
          <w:rPr>
            <w:rStyle w:val="Hyperlink"/>
          </w:rPr>
          <w:t xml:space="preserve">http://digitalrepository.trincoll.edu/cssp_papers</w:t>
        </w:r>
      </w:hyperlink>
      <w:r>
        <w:t xml:space="preserve">.</w:t>
      </w:r>
    </w:p>
    <w:p>
      <w:pPr>
        <w:pStyle w:val="Heading3"/>
      </w:pPr>
      <w:bookmarkStart w:id="855" w:name="Xd08f1e391c2ca08c6cb160b70901260f983508e"/>
      <w:r>
        <w:t xml:space="preserve">Additional Archival and Digital Collections</w:t>
      </w:r>
      <w:bookmarkEnd w:id="855"/>
    </w:p>
    <w:p>
      <w:pPr>
        <w:pStyle w:val="FirstParagraph"/>
      </w:pPr>
      <w:r>
        <w:t xml:space="preserve">Aerial Photographs of Connecticut, Connecticut State Library.</w:t>
      </w:r>
      <w:r>
        <w:t xml:space="preserve"> </w:t>
      </w:r>
      <w:hyperlink r:id="rId856">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857">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352">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858">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859">
        <w:r>
          <w:rPr>
            <w:rStyle w:val="Hyperlink"/>
          </w:rPr>
          <w:t xml:space="preserve">https://www.jud.ct.gov/jud2.htm</w:t>
        </w:r>
      </w:hyperlink>
      <w:r>
        <w:t xml:space="preserve">.</w:t>
      </w:r>
    </w:p>
    <w:p>
      <w:pPr>
        <w:pStyle w:val="BodyText"/>
      </w:pPr>
      <w:r>
        <w:t xml:space="preserve">Connecticut Digital Archive.</w:t>
      </w:r>
      <w:r>
        <w:t xml:space="preserve"> </w:t>
      </w:r>
      <w:hyperlink r:id="rId860">
        <w:r>
          <w:rPr>
            <w:rStyle w:val="Hyperlink"/>
          </w:rPr>
          <w:t xml:space="preserve">http://collections.ctdigitalarchive.org/</w:t>
        </w:r>
      </w:hyperlink>
      <w:r>
        <w:t xml:space="preserve">.</w:t>
      </w:r>
    </w:p>
    <w:p>
      <w:pPr>
        <w:pStyle w:val="BodyText"/>
      </w:pPr>
      <w:r>
        <w:t xml:space="preserve">Connecticut Historical Society.</w:t>
      </w:r>
      <w:r>
        <w:t xml:space="preserve"> </w:t>
      </w:r>
      <w:hyperlink r:id="rId861">
        <w:r>
          <w:rPr>
            <w:rStyle w:val="Hyperlink"/>
          </w:rPr>
          <w:t xml:space="preserve">https://chs.org/</w:t>
        </w:r>
      </w:hyperlink>
      <w:r>
        <w:t xml:space="preserve">.</w:t>
      </w:r>
    </w:p>
    <w:p>
      <w:pPr>
        <w:pStyle w:val="BodyText"/>
      </w:pPr>
      <w:r>
        <w:t xml:space="preserve">Connecticut History Illustrated.</w:t>
      </w:r>
      <w:r>
        <w:t xml:space="preserve"> </w:t>
      </w:r>
      <w:hyperlink r:id="rId862">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63">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64">
        <w:r>
          <w:rPr>
            <w:rStyle w:val="Hyperlink"/>
          </w:rPr>
          <w:t xml:space="preserve">http://ctsdc.uconn.edu/</w:t>
        </w:r>
      </w:hyperlink>
      <w:r>
        <w:t xml:space="preserve">.</w:t>
      </w:r>
    </w:p>
    <w:p>
      <w:pPr>
        <w:pStyle w:val="BodyText"/>
      </w:pPr>
      <w:r>
        <w:t xml:space="preserve">Connecticut State Library.</w:t>
      </w:r>
      <w:r>
        <w:t xml:space="preserve"> </w:t>
      </w:r>
      <w:hyperlink r:id="rId865">
        <w:r>
          <w:rPr>
            <w:rStyle w:val="Hyperlink"/>
          </w:rPr>
          <w:t xml:space="preserve">https://ctstatelibrary.org/</w:t>
        </w:r>
      </w:hyperlink>
      <w:r>
        <w:t xml:space="preserve">.</w:t>
      </w:r>
    </w:p>
    <w:p>
      <w:pPr>
        <w:pStyle w:val="BodyText"/>
      </w:pPr>
      <w:r>
        <w:t xml:space="preserve">ConnecticutHistory.org, CTHumanities.</w:t>
      </w:r>
      <w:r>
        <w:t xml:space="preserve"> </w:t>
      </w:r>
      <w:hyperlink r:id="rId866">
        <w:r>
          <w:rPr>
            <w:rStyle w:val="Hyperlink"/>
          </w:rPr>
          <w:t xml:space="preserve">https://connecticuthistory.org/</w:t>
        </w:r>
      </w:hyperlink>
      <w:r>
        <w:t xml:space="preserve">.</w:t>
      </w:r>
    </w:p>
    <w:p>
      <w:pPr>
        <w:pStyle w:val="BodyText"/>
      </w:pPr>
      <w:r>
        <w:t xml:space="preserve">Critical Commons.</w:t>
      </w:r>
      <w:r>
        <w:t xml:space="preserve"> </w:t>
      </w:r>
      <w:hyperlink r:id="rId867">
        <w:r>
          <w:rPr>
            <w:rStyle w:val="Hyperlink"/>
          </w:rPr>
          <w:t xml:space="preserve">http://www.criticalcommons.org/Members/jackdougherty/clips</w:t>
        </w:r>
      </w:hyperlink>
      <w:r>
        <w:t xml:space="preserve">.</w:t>
      </w:r>
    </w:p>
    <w:p>
      <w:pPr>
        <w:pStyle w:val="BodyText"/>
      </w:pPr>
      <w:r>
        <w:t xml:space="preserve">CT Mirror.</w:t>
      </w:r>
      <w:r>
        <w:t xml:space="preserve"> </w:t>
      </w:r>
      <w:hyperlink r:id="rId868">
        <w:r>
          <w:rPr>
            <w:rStyle w:val="Hyperlink"/>
          </w:rPr>
          <w:t xml:space="preserve">https://ctmirror.org</w:t>
        </w:r>
      </w:hyperlink>
      <w:r>
        <w:t xml:space="preserve">.</w:t>
      </w:r>
    </w:p>
    <w:p>
      <w:pPr>
        <w:pStyle w:val="BodyText"/>
      </w:pPr>
      <w:r>
        <w:t xml:space="preserve">Decennial Publications, US Census Bureau.</w:t>
      </w:r>
      <w:r>
        <w:t xml:space="preserve"> </w:t>
      </w:r>
      <w:hyperlink r:id="rId240">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69">
        <w:r>
          <w:rPr>
            <w:rStyle w:val="Hyperlink"/>
          </w:rPr>
          <w:t xml:space="preserve">http://thedoddcenter.uconn.edu/</w:t>
        </w:r>
      </w:hyperlink>
      <w:r>
        <w:t xml:space="preserve">.</w:t>
      </w:r>
    </w:p>
    <w:p>
      <w:pPr>
        <w:pStyle w:val="BodyText"/>
      </w:pPr>
      <w:r>
        <w:t xml:space="preserve">Google Books.</w:t>
      </w:r>
      <w:r>
        <w:t xml:space="preserve"> </w:t>
      </w:r>
      <w:hyperlink r:id="rId870">
        <w:r>
          <w:rPr>
            <w:rStyle w:val="Hyperlink"/>
          </w:rPr>
          <w:t xml:space="preserve">https://books.google.com/</w:t>
        </w:r>
      </w:hyperlink>
      <w:r>
        <w:t xml:space="preserve">.</w:t>
      </w:r>
    </w:p>
    <w:p>
      <w:pPr>
        <w:pStyle w:val="BodyText"/>
      </w:pPr>
      <w:r>
        <w:t xml:space="preserve">Google Scholar.</w:t>
      </w:r>
      <w:r>
        <w:t xml:space="preserve"> </w:t>
      </w:r>
      <w:hyperlink r:id="rId871">
        <w:r>
          <w:rPr>
            <w:rStyle w:val="Hyperlink"/>
          </w:rPr>
          <w:t xml:space="preserve">https://scholar.google.com/</w:t>
        </w:r>
      </w:hyperlink>
      <w:r>
        <w:t xml:space="preserve">.</w:t>
      </w:r>
    </w:p>
    <w:p>
      <w:pPr>
        <w:pStyle w:val="BodyText"/>
      </w:pPr>
      <w:r>
        <w:t xml:space="preserve">GovInfo, US Government Publishing Office.</w:t>
      </w:r>
      <w:r>
        <w:t xml:space="preserve"> </w:t>
      </w:r>
      <w:hyperlink r:id="rId872">
        <w:r>
          <w:rPr>
            <w:rStyle w:val="Hyperlink"/>
          </w:rPr>
          <w:t xml:space="preserve">https://www.govinfo.gov/</w:t>
        </w:r>
      </w:hyperlink>
      <w:r>
        <w:t xml:space="preserve">.</w:t>
      </w:r>
    </w:p>
    <w:p>
      <w:pPr>
        <w:pStyle w:val="BodyText"/>
      </w:pPr>
      <w:r>
        <w:t xml:space="preserve">Hartford Courant, Historical Newspapers, ProQuest.</w:t>
      </w:r>
      <w:r>
        <w:t xml:space="preserve"> </w:t>
      </w:r>
      <w:hyperlink r:id="rId873">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74">
        <w:r>
          <w:rPr>
            <w:rStyle w:val="Hyperlink"/>
          </w:rPr>
          <w:t xml:space="preserve">https://data.hartford.gov/</w:t>
        </w:r>
      </w:hyperlink>
      <w:r>
        <w:t xml:space="preserve">.</w:t>
      </w:r>
    </w:p>
    <w:p>
      <w:pPr>
        <w:pStyle w:val="BodyText"/>
      </w:pPr>
      <w:r>
        <w:t xml:space="preserve">Hartford History Center, Hartford Public Library.</w:t>
      </w:r>
      <w:r>
        <w:t xml:space="preserve"> </w:t>
      </w:r>
      <w:hyperlink r:id="rId875">
        <w:r>
          <w:rPr>
            <w:rStyle w:val="Hyperlink"/>
          </w:rPr>
          <w:t xml:space="preserve">http://hhc.hplct.org/</w:t>
        </w:r>
      </w:hyperlink>
      <w:r>
        <w:t xml:space="preserve">.</w:t>
      </w:r>
    </w:p>
    <w:p>
      <w:pPr>
        <w:pStyle w:val="BodyText"/>
      </w:pPr>
      <w:r>
        <w:t xml:space="preserve">Hartford Public High School Museum &amp; Archive.</w:t>
      </w:r>
      <w:r>
        <w:t xml:space="preserve"> </w:t>
      </w:r>
      <w:hyperlink r:id="rId876">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77">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78">
        <w:r>
          <w:rPr>
            <w:rStyle w:val="Hyperlink"/>
          </w:rPr>
          <w:t xml:space="preserve">http://hhc.hplct.org/resources/</w:t>
        </w:r>
      </w:hyperlink>
      <w:r>
        <w:t xml:space="preserve">.</w:t>
      </w:r>
    </w:p>
    <w:p>
      <w:pPr>
        <w:pStyle w:val="BodyText"/>
      </w:pPr>
      <w:r>
        <w:t xml:space="preserve">HathiTrust Digital Library.</w:t>
      </w:r>
      <w:r>
        <w:t xml:space="preserve"> </w:t>
      </w:r>
      <w:hyperlink r:id="rId879">
        <w:r>
          <w:rPr>
            <w:rStyle w:val="Hyperlink"/>
          </w:rPr>
          <w:t xml:space="preserve">https://www.hathitrust.org/</w:t>
        </w:r>
      </w:hyperlink>
      <w:r>
        <w:t xml:space="preserve">.</w:t>
      </w:r>
    </w:p>
    <w:p>
      <w:pPr>
        <w:pStyle w:val="BodyText"/>
      </w:pPr>
      <w:r>
        <w:t xml:space="preserve">Internet Archive.</w:t>
      </w:r>
      <w:r>
        <w:t xml:space="preserve"> </w:t>
      </w:r>
      <w:hyperlink r:id="rId880">
        <w:r>
          <w:rPr>
            <w:rStyle w:val="Hyperlink"/>
          </w:rPr>
          <w:t xml:space="preserve">https://archive.org/</w:t>
        </w:r>
      </w:hyperlink>
      <w:r>
        <w:t xml:space="preserve">.</w:t>
      </w:r>
    </w:p>
    <w:p>
      <w:pPr>
        <w:pStyle w:val="BodyText"/>
      </w:pPr>
      <w:r>
        <w:t xml:space="preserve">Jewish Historical Society of Greater Hartford.</w:t>
      </w:r>
      <w:r>
        <w:t xml:space="preserve"> </w:t>
      </w:r>
      <w:hyperlink r:id="rId881">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82">
        <w:r>
          <w:rPr>
            <w:rStyle w:val="Hyperlink"/>
          </w:rPr>
          <w:t xml:space="preserve">http://magic.lib.uconn.edu/</w:t>
        </w:r>
      </w:hyperlink>
      <w:r>
        <w:t xml:space="preserve">.</w:t>
      </w:r>
    </w:p>
    <w:p>
      <w:pPr>
        <w:pStyle w:val="BodyText"/>
      </w:pPr>
      <w:r>
        <w:t xml:space="preserve">Map Warper, New York Public Library.</w:t>
      </w:r>
      <w:r>
        <w:t xml:space="preserve"> </w:t>
      </w:r>
      <w:hyperlink r:id="rId883">
        <w:r>
          <w:rPr>
            <w:rStyle w:val="Hyperlink"/>
          </w:rPr>
          <w:t xml:space="preserve">http://maps.nypl.org/warper/</w:t>
        </w:r>
      </w:hyperlink>
      <w:r>
        <w:t xml:space="preserve">.</w:t>
      </w:r>
    </w:p>
    <w:p>
      <w:pPr>
        <w:pStyle w:val="BodyText"/>
      </w:pPr>
      <w:r>
        <w:t xml:space="preserve">Map Warper, Topomancy LLC.</w:t>
      </w:r>
      <w:r>
        <w:t xml:space="preserve"> </w:t>
      </w:r>
      <w:hyperlink r:id="rId884">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85">
        <w:r>
          <w:rPr>
            <w:rStyle w:val="Hyperlink"/>
          </w:rPr>
          <w:t xml:space="preserve">https://nces.ed.gov/ccd/</w:t>
        </w:r>
      </w:hyperlink>
      <w:r>
        <w:t xml:space="preserve">.</w:t>
      </w:r>
    </w:p>
    <w:p>
      <w:pPr>
        <w:pStyle w:val="BodyText"/>
      </w:pPr>
      <w:r>
        <w:t xml:space="preserve">Public Access to Court Electronic Records (PACER).</w:t>
      </w:r>
      <w:r>
        <w:t xml:space="preserve"> </w:t>
      </w:r>
      <w:hyperlink r:id="rId886">
        <w:r>
          <w:rPr>
            <w:rStyle w:val="Hyperlink"/>
          </w:rPr>
          <w:t xml:space="preserve">https://www.pacer.gov/pcl.html</w:t>
        </w:r>
      </w:hyperlink>
      <w:r>
        <w:t xml:space="preserve">.</w:t>
      </w:r>
    </w:p>
    <w:p>
      <w:pPr>
        <w:pStyle w:val="BodyText"/>
      </w:pPr>
      <w:r>
        <w:t xml:space="preserve">Research-It CT, Connecticut State Library.</w:t>
      </w:r>
      <w:r>
        <w:t xml:space="preserve"> </w:t>
      </w:r>
      <w:hyperlink r:id="rId887">
        <w:r>
          <w:rPr>
            <w:rStyle w:val="Hyperlink"/>
          </w:rPr>
          <w:t xml:space="preserve">https://researchitct.org/newspapers/</w:t>
        </w:r>
      </w:hyperlink>
      <w:r>
        <w:t xml:space="preserve">.</w:t>
      </w:r>
    </w:p>
    <w:p>
      <w:pPr>
        <w:pStyle w:val="BodyText"/>
      </w:pPr>
      <w:r>
        <w:t xml:space="preserve">Social Explorer.</w:t>
      </w:r>
      <w:r>
        <w:t xml:space="preserve"> </w:t>
      </w:r>
      <w:hyperlink r:id="rId888">
        <w:r>
          <w:rPr>
            <w:rStyle w:val="Hyperlink"/>
          </w:rPr>
          <w:t xml:space="preserve">https://www.socialexplorer.com/</w:t>
        </w:r>
      </w:hyperlink>
      <w:r>
        <w:t xml:space="preserve">.</w:t>
      </w:r>
    </w:p>
    <w:p>
      <w:pPr>
        <w:pStyle w:val="BodyText"/>
      </w:pPr>
      <w:r>
        <w:t xml:space="preserve">Trinity College Digital Repository.</w:t>
      </w:r>
      <w:r>
        <w:t xml:space="preserve"> </w:t>
      </w:r>
      <w:hyperlink r:id="rId889">
        <w:r>
          <w:rPr>
            <w:rStyle w:val="Hyperlink"/>
          </w:rPr>
          <w:t xml:space="preserve">https://digitalrepository.trincoll.edu/</w:t>
        </w:r>
      </w:hyperlink>
      <w:r>
        <w:t xml:space="preserve">.</w:t>
      </w:r>
    </w:p>
    <w:p>
      <w:pPr>
        <w:pStyle w:val="BodyText"/>
      </w:pPr>
      <w:r>
        <w:t xml:space="preserve">Trinity College Library.</w:t>
      </w:r>
      <w:r>
        <w:t xml:space="preserve"> </w:t>
      </w:r>
      <w:hyperlink r:id="rId890">
        <w:r>
          <w:rPr>
            <w:rStyle w:val="Hyperlink"/>
          </w:rPr>
          <w:t xml:space="preserve">http://www.trincoll.edu/LITC/Library/Pages/default.aspx</w:t>
        </w:r>
      </w:hyperlink>
      <w:r>
        <w:t xml:space="preserve">.</w:t>
      </w:r>
    </w:p>
    <w:p>
      <w:pPr>
        <w:pStyle w:val="BodyText"/>
      </w:pPr>
      <w:r>
        <w:t xml:space="preserve">US Library of Congress.</w:t>
      </w:r>
      <w:r>
        <w:t xml:space="preserve"> </w:t>
      </w:r>
      <w:hyperlink r:id="rId891">
        <w:r>
          <w:rPr>
            <w:rStyle w:val="Hyperlink"/>
          </w:rPr>
          <w:t xml:space="preserve">https://www.loc.gov/</w:t>
        </w:r>
      </w:hyperlink>
      <w:r>
        <w:t xml:space="preserve">.</w:t>
      </w:r>
    </w:p>
    <w:p>
      <w:pPr>
        <w:pStyle w:val="BodyText"/>
      </w:pPr>
      <w:r>
        <w:t xml:space="preserve">US National Archives.</w:t>
      </w:r>
      <w:r>
        <w:t xml:space="preserve"> </w:t>
      </w:r>
      <w:hyperlink r:id="rId892">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93">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94">
        <w:r>
          <w:rPr>
            <w:rStyle w:val="Hyperlink"/>
          </w:rPr>
          <w:t xml:space="preserve">https://history.westhartfordlibrary.org/</w:t>
        </w:r>
      </w:hyperlink>
      <w:r>
        <w:t xml:space="preserve">.</w:t>
      </w:r>
    </w:p>
    <w:p>
      <w:pPr>
        <w:pStyle w:val="BodyText"/>
      </w:pPr>
      <w:r>
        <w:t xml:space="preserve">WorldCat.</w:t>
      </w:r>
      <w:r>
        <w:t xml:space="preserve"> </w:t>
      </w:r>
      <w:hyperlink r:id="rId895">
        <w:r>
          <w:rPr>
            <w:rStyle w:val="Hyperlink"/>
          </w:rPr>
          <w:t xml:space="preserve">https://www.worldcat.org/</w:t>
        </w:r>
      </w:hyperlink>
      <w:r>
        <w:t xml:space="preserve">.</w:t>
      </w:r>
    </w:p>
    <w:p>
      <w:pPr>
        <w:pStyle w:val="Heading3"/>
      </w:pPr>
      <w:bookmarkStart w:id="896" w:name="X1513e8cbe66d15ec4e43a53824e3b70d04aeb0a"/>
      <w:r>
        <w:t xml:space="preserve">Automated list of sources cited in book-in-progress, continually updated</w:t>
      </w:r>
      <w:bookmarkEnd w:id="896"/>
    </w:p>
    <w:bookmarkStart w:id="1161" w:name="refs"/>
    <w:bookmarkStart w:id="897"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9">
        <w:r>
          <w:rPr>
            <w:rStyle w:val="Hyperlink"/>
          </w:rPr>
          <w:t xml:space="preserve">https://search-proquest-com.ezproxy.trincoll.edu/docview/559299850?accountid=14405</w:t>
        </w:r>
      </w:hyperlink>
      <w:r>
        <w:t xml:space="preserve">.</w:t>
      </w:r>
    </w:p>
    <w:bookmarkEnd w:id="897"/>
    <w:bookmarkStart w:id="898" w:name="ref-abramsForbiddenNeighborsStudy1955"/>
    <w:p>
      <w:pPr>
        <w:pStyle w:val="Bibliography"/>
      </w:pPr>
      <w:r>
        <w:t xml:space="preserve">Abrams, Charles.</w:t>
      </w:r>
      <w:r>
        <w:t xml:space="preserve"> </w:t>
      </w:r>
      <w:r>
        <w:rPr>
          <w:i/>
        </w:rPr>
        <w:t xml:space="preserve">Forbidden Neighbors: A Study of Prejudice in Housing</w:t>
      </w:r>
      <w:r>
        <w:t xml:space="preserve">. New York: Harper, 1955.</w:t>
      </w:r>
      <w:r>
        <w:t xml:space="preserve"> </w:t>
      </w:r>
      <w:hyperlink r:id="rId229">
        <w:r>
          <w:rPr>
            <w:rStyle w:val="Hyperlink"/>
          </w:rPr>
          <w:t xml:space="preserve">https://www.google.com/books/edition/Forbidden_Neighbors/gxVHAAAAMAAJ</w:t>
        </w:r>
      </w:hyperlink>
      <w:r>
        <w:t xml:space="preserve">.</w:t>
      </w:r>
    </w:p>
    <w:bookmarkEnd w:id="898"/>
    <w:bookmarkStart w:id="899" w:name="ref-adamsPuttingRaceExplicitly2009"/>
    <w:p>
      <w:pPr>
        <w:pStyle w:val="Bibliography"/>
      </w:pPr>
      <w:r>
        <w:t xml:space="preserve">Adams, Stella J. “Putting Race Explicitly into the CRA.” In</w:t>
      </w:r>
      <w:r>
        <w:t xml:space="preserve"> </w:t>
      </w:r>
      <w:r>
        <w:rPr>
          <w:i/>
        </w:rPr>
        <w:t xml:space="preserve">Revisiting the CRA: Perspectives on the Future of the Community Reinvestment Act</w:t>
      </w:r>
      <w:r>
        <w:t xml:space="preserve">, edited by Prabal Chakrabarti, 167–69. A Joint Publication of the Federal Reserve Banks of Boston and San Francisco, 2009.</w:t>
      </w:r>
    </w:p>
    <w:bookmarkEnd w:id="899"/>
    <w:bookmarkStart w:id="900"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207">
        <w:r>
          <w:rPr>
            <w:rStyle w:val="Hyperlink"/>
          </w:rPr>
          <w:t xml:space="preserve">http://hdl.handle.net/2027/mdp.39015018409246</w:t>
        </w:r>
      </w:hyperlink>
      <w:r>
        <w:t xml:space="preserve">.</w:t>
      </w:r>
    </w:p>
    <w:bookmarkEnd w:id="900"/>
    <w:bookmarkStart w:id="901" w:name="X408361ac5112e1ebdad0b411b0f55e8390dc3d1"/>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223">
        <w:r>
          <w:rPr>
            <w:rStyle w:val="Hyperlink"/>
          </w:rPr>
          <w:t xml:space="preserve">http://hdl.handle.net/2027/mdp.39015018409261</w:t>
        </w:r>
      </w:hyperlink>
      <w:r>
        <w:t xml:space="preserve">.</w:t>
      </w:r>
    </w:p>
    <w:bookmarkEnd w:id="901"/>
    <w:bookmarkStart w:id="902"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71">
        <w:r>
          <w:rPr>
            <w:rStyle w:val="Hyperlink"/>
          </w:rPr>
          <w:t xml:space="preserve">https://search-proquest-com.ezproxy.trincoll.edu/docview/559295803?accountid=14405</w:t>
        </w:r>
      </w:hyperlink>
      <w:r>
        <w:t xml:space="preserve">.</w:t>
      </w:r>
    </w:p>
    <w:bookmarkEnd w:id="902"/>
    <w:bookmarkStart w:id="903"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bookmarkEnd w:id="903"/>
    <w:bookmarkStart w:id="904"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904"/>
    <w:bookmarkStart w:id="905"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905"/>
    <w:bookmarkStart w:id="906" w:name="X6141114d436f55c78c5c8127e37e65243bcc3c9"/>
    <w:p>
      <w:pPr>
        <w:pStyle w:val="Bibliography"/>
      </w:pPr>
      <w:r>
        <w:t xml:space="preserve">Association, Oral History. “Principles and Best Practices,” 2009.</w:t>
      </w:r>
      <w:r>
        <w:t xml:space="preserve"> </w:t>
      </w:r>
      <w:hyperlink r:id="rId650">
        <w:r>
          <w:rPr>
            <w:rStyle w:val="Hyperlink"/>
          </w:rPr>
          <w:t xml:space="preserve">http://www.oralhistory.org/do-oral-history/principles-and-practices/</w:t>
        </w:r>
      </w:hyperlink>
      <w:r>
        <w:t xml:space="preserve">.</w:t>
      </w:r>
    </w:p>
    <w:bookmarkEnd w:id="906"/>
    <w:bookmarkStart w:id="907"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907"/>
    <w:bookmarkStart w:id="908" w:name="ref-babcockAppraisalRealEstate1924"/>
    <w:p>
      <w:pPr>
        <w:pStyle w:val="Bibliography"/>
      </w:pPr>
      <w:r>
        <w:t xml:space="preserve">Babcock, Frederick Morrison.</w:t>
      </w:r>
      <w:r>
        <w:t xml:space="preserve"> </w:t>
      </w:r>
      <w:r>
        <w:rPr>
          <w:i/>
        </w:rPr>
        <w:t xml:space="preserve">The Appraisal of Real Estate</w:t>
      </w:r>
      <w:r>
        <w:t xml:space="preserve">. MacMillan, 1924.</w:t>
      </w:r>
      <w:r>
        <w:t xml:space="preserve"> </w:t>
      </w:r>
      <w:hyperlink r:id="rId211">
        <w:r>
          <w:rPr>
            <w:rStyle w:val="Hyperlink"/>
          </w:rPr>
          <w:t xml:space="preserve">https://catalog.hathitrust.org/Record/102610401</w:t>
        </w:r>
      </w:hyperlink>
      <w:r>
        <w:t xml:space="preserve">.</w:t>
      </w:r>
    </w:p>
    <w:bookmarkEnd w:id="908"/>
    <w:bookmarkStart w:id="909" w:name="ref-babcockValuationRealEstate1932"/>
    <w:p>
      <w:pPr>
        <w:pStyle w:val="Bibliography"/>
      </w:pPr>
      <w:r>
        <w:t xml:space="preserve">Babcock, Frederick Morrison.</w:t>
      </w:r>
      <w:r>
        <w:t xml:space="preserve"> </w:t>
      </w:r>
      <w:r>
        <w:rPr>
          <w:i/>
        </w:rPr>
        <w:t xml:space="preserve">The Valuation of Real Estate</w:t>
      </w:r>
      <w:r>
        <w:t xml:space="preserve">. New York ; London: McGraw-Hill, 1932.</w:t>
      </w:r>
      <w:r>
        <w:t xml:space="preserve"> </w:t>
      </w:r>
      <w:hyperlink r:id="rId212">
        <w:r>
          <w:rPr>
            <w:rStyle w:val="Hyperlink"/>
          </w:rPr>
          <w:t xml:space="preserve">https://www.google.com/books/edition/The_Valuation_of_Real_Estate/duDSAAAAMAAJ</w:t>
        </w:r>
      </w:hyperlink>
      <w:r>
        <w:t xml:space="preserve">.</w:t>
      </w:r>
    </w:p>
    <w:bookmarkEnd w:id="909"/>
    <w:bookmarkStart w:id="910" w:name="ref-BabcockFrederickMorrison2020"/>
    <w:p>
      <w:pPr>
        <w:pStyle w:val="Bibliography"/>
      </w:pPr>
      <w:r>
        <w:t xml:space="preserve">“Babcock, Frederick Morrison.” SNAC: Social Networks and Archival Content, 2020.</w:t>
      </w:r>
      <w:r>
        <w:t xml:space="preserve"> </w:t>
      </w:r>
      <w:hyperlink r:id="rId214">
        <w:r>
          <w:rPr>
            <w:rStyle w:val="Hyperlink"/>
          </w:rPr>
          <w:t xml:space="preserve">http://n2t.net/ark:/99166/w6gx58gz</w:t>
        </w:r>
      </w:hyperlink>
      <w:r>
        <w:t xml:space="preserve">.</w:t>
      </w:r>
    </w:p>
    <w:bookmarkEnd w:id="910"/>
    <w:bookmarkStart w:id="911"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w:t>
      </w:r>
    </w:p>
    <w:bookmarkEnd w:id="911"/>
    <w:bookmarkStart w:id="912"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w:t>
      </w:r>
    </w:p>
    <w:bookmarkEnd w:id="912"/>
    <w:bookmarkStart w:id="913"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913"/>
    <w:bookmarkStart w:id="914"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bookmarkEnd w:id="914"/>
    <w:bookmarkStart w:id="915"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p>
    <w:bookmarkEnd w:id="915"/>
    <w:bookmarkStart w:id="916" w:name="ref-bernsteinOralHistoryInterview2011"/>
    <w:p>
      <w:pPr>
        <w:pStyle w:val="Bibliography"/>
      </w:pPr>
      <w:r>
        <w:t xml:space="preserve">Bernstein, Simon. “Oral History Interview on Connecticut Civil Rights.” On The Line, Connecticut Digital Archives, August 1, 2011.</w:t>
      </w:r>
      <w:r>
        <w:t xml:space="preserve"> </w:t>
      </w:r>
      <w:hyperlink r:id="rId281">
        <w:r>
          <w:rPr>
            <w:rStyle w:val="Hyperlink"/>
          </w:rPr>
          <w:t xml:space="preserve">http://hdle.handle.net/11134/120002:otl-bernstein</w:t>
        </w:r>
      </w:hyperlink>
      <w:r>
        <w:t xml:space="preserve">.</w:t>
      </w:r>
    </w:p>
    <w:bookmarkEnd w:id="916"/>
    <w:bookmarkStart w:id="917"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79">
        <w:r>
          <w:rPr>
            <w:rStyle w:val="Hyperlink"/>
          </w:rPr>
          <w:t xml:space="preserve">https://search-proquest-com.ezproxy.trincoll.edu/docview/560759017?accountid=14405</w:t>
        </w:r>
      </w:hyperlink>
      <w:r>
        <w:t xml:space="preserve">.</w:t>
      </w:r>
    </w:p>
    <w:bookmarkEnd w:id="917"/>
    <w:bookmarkStart w:id="918"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53">
        <w:r>
          <w:rPr>
            <w:rStyle w:val="Hyperlink"/>
          </w:rPr>
          <w:t xml:space="preserve">http://www.worldcat.org/oclc/974253</w:t>
        </w:r>
      </w:hyperlink>
      <w:r>
        <w:t xml:space="preserve">.</w:t>
      </w:r>
    </w:p>
    <w:bookmarkEnd w:id="918"/>
    <w:bookmarkStart w:id="919"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r>
        <w:t xml:space="preserve">.</w:t>
      </w:r>
    </w:p>
    <w:bookmarkEnd w:id="919"/>
    <w:bookmarkStart w:id="920"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p>
    <w:bookmarkEnd w:id="920"/>
    <w:bookmarkStart w:id="921"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w:t>
      </w:r>
    </w:p>
    <w:bookmarkEnd w:id="921"/>
    <w:bookmarkStart w:id="922"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88">
        <w:r>
          <w:rPr>
            <w:rStyle w:val="Hyperlink"/>
          </w:rPr>
          <w:t xml:space="preserve">http://www.worldcat.org/oclc/836206008</w:t>
        </w:r>
      </w:hyperlink>
      <w:r>
        <w:t xml:space="preserve">.</w:t>
      </w:r>
    </w:p>
    <w:bookmarkEnd w:id="922"/>
    <w:bookmarkStart w:id="923" w:name="ref-brownAppraisalNarrativesReading2018"/>
    <w:p>
      <w:pPr>
        <w:pStyle w:val="Bibliography"/>
      </w:pPr>
      <w:r>
        <w:t xml:space="preserve">Brown, Adrienne. “Appraisal Narratives: Reading Race on the Midcentury Block.”</w:t>
      </w:r>
      <w:r>
        <w:t xml:space="preserve"> </w:t>
      </w:r>
      <w:r>
        <w:rPr>
          <w:i/>
        </w:rPr>
        <w:t xml:space="preserve">American Quarterly</w:t>
      </w:r>
      <w:r>
        <w:t xml:space="preserve"> </w:t>
      </w:r>
      <w:r>
        <w:t xml:space="preserve">70, no. 2 (2018): 211–34.</w:t>
      </w:r>
      <w:r>
        <w:t xml:space="preserve"> </w:t>
      </w:r>
      <w:hyperlink r:id="rId213">
        <w:r>
          <w:rPr>
            <w:rStyle w:val="Hyperlink"/>
          </w:rPr>
          <w:t xml:space="preserve">https://doi.org/10.1353/aq.2018.0015</w:t>
        </w:r>
      </w:hyperlink>
      <w:r>
        <w:t xml:space="preserve">.</w:t>
      </w:r>
    </w:p>
    <w:bookmarkEnd w:id="923"/>
    <w:bookmarkStart w:id="924"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924"/>
    <w:bookmarkStart w:id="925" w:name="ref-campbellHowWeFound2011"/>
    <w:p>
      <w:pPr>
        <w:pStyle w:val="Bibliography"/>
      </w:pPr>
      <w:r>
        <w:t xml:space="preserve">Campbell, Katie, and Jack Dougherty. “How We Found Restrictive Covenants.” Video, Cities Suburbs and Schools Project, 2011.</w:t>
      </w:r>
      <w:r>
        <w:t xml:space="preserve"> </w:t>
      </w:r>
      <w:hyperlink r:id="rId666">
        <w:r>
          <w:rPr>
            <w:rStyle w:val="Hyperlink"/>
          </w:rPr>
          <w:t xml:space="preserve">https://vimeo.com/220562166</w:t>
        </w:r>
      </w:hyperlink>
      <w:r>
        <w:t xml:space="preserve">.</w:t>
      </w:r>
    </w:p>
    <w:bookmarkEnd w:id="925"/>
    <w:bookmarkStart w:id="926" w:name="ref-ceglioConnecticutHistoryOrgOpens2012"/>
    <w:p>
      <w:pPr>
        <w:pStyle w:val="Bibliography"/>
      </w:pPr>
      <w:r>
        <w:t xml:space="preserve">Ceglio, Clarissa.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r>
        <w:t xml:space="preserve">.</w:t>
      </w:r>
    </w:p>
    <w:bookmarkEnd w:id="926"/>
    <w:bookmarkStart w:id="927"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r>
        <w:t xml:space="preserve">.</w:t>
      </w:r>
    </w:p>
    <w:bookmarkEnd w:id="927"/>
    <w:bookmarkStart w:id="928" w:name="X8ca5b730723875c7b3c5c5c8ccc226156f4bc3a"/>
    <w:p>
      <w:pPr>
        <w:pStyle w:val="Bibliography"/>
      </w:pPr>
      <w:r>
        <w:t xml:space="preserve">Center, Connecticut Fair Housing. “A Guide to Zoning for Fair and Open Communities.” Hartford CT, June 2013.</w:t>
      </w:r>
      <w:r>
        <w:t xml:space="preserve"> </w:t>
      </w:r>
      <w:hyperlink r:id="rId331">
        <w:r>
          <w:rPr>
            <w:rStyle w:val="Hyperlink"/>
          </w:rPr>
          <w:t xml:space="preserve">http://ctfairhousing.org/wp-content/uploads/pdf/CFHC_Zoning_Guide.pdf</w:t>
        </w:r>
      </w:hyperlink>
      <w:r>
        <w:t xml:space="preserve">.</w:t>
      </w:r>
    </w:p>
    <w:bookmarkEnd w:id="928"/>
    <w:bookmarkStart w:id="929"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332">
        <w:r>
          <w:rPr>
            <w:rStyle w:val="Hyperlink"/>
          </w:rPr>
          <w:t xml:space="preserve">http://www.ct.gov/doh/lib/doh/analysis_of_impediments_2015.pdf</w:t>
        </w:r>
      </w:hyperlink>
      <w:r>
        <w:t xml:space="preserve">.</w:t>
      </w:r>
    </w:p>
    <w:bookmarkEnd w:id="929"/>
    <w:bookmarkStart w:id="930"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330">
        <w:r>
          <w:rPr>
            <w:rStyle w:val="Hyperlink"/>
          </w:rPr>
          <w:t xml:space="preserve">http://commons.trincoll.edu/cssp/zoning/</w:t>
        </w:r>
      </w:hyperlink>
      <w:r>
        <w:t xml:space="preserve">.</w:t>
      </w:r>
    </w:p>
    <w:bookmarkEnd w:id="930"/>
    <w:bookmarkStart w:id="931" w:name="Xf54c9eb8b79c8d233f061b55dfd0a9774885608"/>
    <w:p>
      <w:pPr>
        <w:pStyle w:val="Bibliography"/>
      </w:pPr>
      <w:r>
        <w:t xml:space="preserve">Cities Suburbs and Schools Project Archives, Trinity College Digital Repository. Accessed July 15, 2019.</w:t>
      </w:r>
      <w:r>
        <w:t xml:space="preserve"> </w:t>
      </w:r>
      <w:hyperlink r:id="rId641">
        <w:r>
          <w:rPr>
            <w:rStyle w:val="Hyperlink"/>
          </w:rPr>
          <w:t xml:space="preserve">https://digitalrepository.trincoll.edu/cssp_papers/</w:t>
        </w:r>
      </w:hyperlink>
      <w:r>
        <w:t xml:space="preserve">.</w:t>
      </w:r>
    </w:p>
    <w:bookmarkEnd w:id="931"/>
    <w:bookmarkStart w:id="932"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86">
        <w:r>
          <w:rPr>
            <w:rStyle w:val="Hyperlink"/>
          </w:rPr>
          <w:t xml:space="preserve">http://www.worldcat.org/oclc/944502594</w:t>
        </w:r>
      </w:hyperlink>
      <w:r>
        <w:t xml:space="preserve">.</w:t>
      </w:r>
    </w:p>
    <w:bookmarkEnd w:id="932"/>
    <w:bookmarkStart w:id="933"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933"/>
    <w:bookmarkStart w:id="934"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93">
        <w:r>
          <w:rPr>
            <w:rStyle w:val="Hyperlink"/>
          </w:rPr>
          <w:t xml:space="preserve">https://history.westhartfordlibrary.org/items/show/506</w:t>
        </w:r>
      </w:hyperlink>
      <w:r>
        <w:t xml:space="preserve">.</w:t>
      </w:r>
    </w:p>
    <w:bookmarkEnd w:id="934"/>
    <w:bookmarkStart w:id="935" w:name="ref-coatesCaseReparations2014"/>
    <w:p>
      <w:pPr>
        <w:pStyle w:val="Bibliography"/>
      </w:pPr>
      <w:r>
        <w:t xml:space="preserve">Coates, Ta-Nehisi. “The Case for Reparations.” The Atlantic, June 2014.</w:t>
      </w:r>
      <w:r>
        <w:t xml:space="preserve"> </w:t>
      </w:r>
      <w:hyperlink r:id="rId162">
        <w:r>
          <w:rPr>
            <w:rStyle w:val="Hyperlink"/>
          </w:rPr>
          <w:t xml:space="preserve">http://www.theatlantic.com/galleries/reparations/1/</w:t>
        </w:r>
      </w:hyperlink>
      <w:r>
        <w:t xml:space="preserve">.</w:t>
      </w:r>
    </w:p>
    <w:bookmarkEnd w:id="935"/>
    <w:bookmarkStart w:id="936"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936"/>
    <w:bookmarkStart w:id="937"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937"/>
    <w:bookmarkStart w:id="938"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67">
        <w:r>
          <w:rPr>
            <w:rStyle w:val="Hyperlink"/>
          </w:rPr>
          <w:t xml:space="preserve">https://www.gpo.gov/fdsys/pkg/STATUTE-82/pdf/STATUTE-82-Pg73.pdf</w:t>
        </w:r>
      </w:hyperlink>
      <w:r>
        <w:t xml:space="preserve">.</w:t>
      </w:r>
    </w:p>
    <w:bookmarkEnd w:id="938"/>
    <w:bookmarkStart w:id="939"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r>
        <w:t xml:space="preserve">.</w:t>
      </w:r>
    </w:p>
    <w:bookmarkEnd w:id="939"/>
    <w:bookmarkStart w:id="940"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r>
        <w:t xml:space="preserve">.</w:t>
      </w:r>
    </w:p>
    <w:bookmarkEnd w:id="940"/>
    <w:bookmarkStart w:id="941" w:name="ref-connollyHowDidAfrican2015"/>
    <w:p>
      <w:pPr>
        <w:pStyle w:val="Bibliography"/>
      </w:pPr>
      <w:r>
        <w:t xml:space="preserve">Connolly, N. D. B. “How Did African Americans Discover They Were Being ‘Redlined’?” Talking Points Memo, August 9, 2015.</w:t>
      </w:r>
      <w:r>
        <w:t xml:space="preserve"> </w:t>
      </w:r>
      <w:hyperlink r:id="rId227">
        <w:r>
          <w:rPr>
            <w:rStyle w:val="Hyperlink"/>
          </w:rPr>
          <w:t xml:space="preserve">https://talkingpointsmemo.com/primary-source/redlining-holc-fha-wilkins-weaver</w:t>
        </w:r>
      </w:hyperlink>
      <w:r>
        <w:t xml:space="preserve">.</w:t>
      </w:r>
    </w:p>
    <w:bookmarkEnd w:id="941"/>
    <w:bookmarkStart w:id="942" w:name="X49ac2c72f0879f21c4a506c5c1e0e9367e73041"/>
    <w:p>
      <w:pPr>
        <w:pStyle w:val="Bibliography"/>
      </w:pPr>
      <w:r>
        <w:t xml:space="preserve">Corporation, Home Owners’ Loan. “Residential Security ’Redlining’ Map, East Hartford CT,” 1937.</w:t>
      </w:r>
      <w:r>
        <w:t xml:space="preserve"> </w:t>
      </w:r>
      <w:hyperlink r:id="rId185">
        <w:r>
          <w:rPr>
            <w:rStyle w:val="Hyperlink"/>
          </w:rPr>
          <w:t xml:space="preserve">http://mapwarper.net/maps/15097</w:t>
        </w:r>
      </w:hyperlink>
      <w:r>
        <w:t xml:space="preserve">.</w:t>
      </w:r>
    </w:p>
    <w:bookmarkEnd w:id="942"/>
    <w:bookmarkStart w:id="943" w:name="Xbfbd7dbef64e1ce12fac85e479ee3d9fa5742b7"/>
    <w:p>
      <w:pPr>
        <w:pStyle w:val="Bibliography"/>
      </w:pPr>
      <w:r>
        <w:t xml:space="preserve">———. “Residential Security ’Redlining’ Map, West Hartford-Hartford, CT,” 1937.</w:t>
      </w:r>
      <w:r>
        <w:t xml:space="preserve"> </w:t>
      </w:r>
      <w:hyperlink r:id="rId184">
        <w:r>
          <w:rPr>
            <w:rStyle w:val="Hyperlink"/>
          </w:rPr>
          <w:t xml:space="preserve">http://mapwarper.net/maps/15096</w:t>
        </w:r>
      </w:hyperlink>
      <w:r>
        <w:t xml:space="preserve">.</w:t>
      </w:r>
    </w:p>
    <w:bookmarkEnd w:id="943"/>
    <w:bookmarkStart w:id="944" w:name="ref-corriganv.buckley1926"/>
    <w:p>
      <w:pPr>
        <w:pStyle w:val="Bibliography"/>
      </w:pPr>
      <w:r>
        <w:t xml:space="preserve">Corrigan v. Buckley. 271 US Supreme Court 323, May 24, 1926.</w:t>
      </w:r>
      <w:r>
        <w:t xml:space="preserve"> </w:t>
      </w:r>
      <w:hyperlink r:id="rId266">
        <w:r>
          <w:rPr>
            <w:rStyle w:val="Hyperlink"/>
          </w:rPr>
          <w:t xml:space="preserve">https://scholar.google.com/scholar_case?case=11135903580197116691</w:t>
        </w:r>
      </w:hyperlink>
      <w:r>
        <w:t xml:space="preserve">.</w:t>
      </w:r>
    </w:p>
    <w:bookmarkEnd w:id="944"/>
    <w:bookmarkStart w:id="945"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436">
        <w:r>
          <w:rPr>
            <w:rStyle w:val="Hyperlink"/>
          </w:rPr>
          <w:t xml:space="preserve">http://www.worldcat.org/oclc/3498569</w:t>
        </w:r>
      </w:hyperlink>
      <w:r>
        <w:t xml:space="preserve">.</w:t>
      </w:r>
    </w:p>
    <w:bookmarkEnd w:id="945"/>
    <w:bookmarkStart w:id="946"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r>
        <w:t xml:space="preserve">.</w:t>
      </w:r>
    </w:p>
    <w:bookmarkEnd w:id="946"/>
    <w:bookmarkStart w:id="947"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947"/>
    <w:bookmarkStart w:id="948" w:name="ref-cthprogramsMakeLifeCollaborative2013"/>
    <w:p>
      <w:pPr>
        <w:pStyle w:val="Bibliography"/>
      </w:pPr>
      <w:r>
        <w:t xml:space="preserve">CTHprograms. “Make Life Collaborative.” YouTube video, April 8, 2013.</w:t>
      </w:r>
      <w:r>
        <w:t xml:space="preserve"> </w:t>
      </w:r>
      <w:hyperlink r:id="rId594">
        <w:r>
          <w:rPr>
            <w:rStyle w:val="Hyperlink"/>
          </w:rPr>
          <w:t xml:space="preserve">http://youtu.be/NuWg9Jrkrpw</w:t>
        </w:r>
      </w:hyperlink>
      <w:r>
        <w:t xml:space="preserve">.</w:t>
      </w:r>
    </w:p>
    <w:bookmarkEnd w:id="948"/>
    <w:bookmarkStart w:id="949" w:name="ref-dalyRaceRestrictiveCovenants2013"/>
    <w:p>
      <w:pPr>
        <w:pStyle w:val="Bibliography"/>
      </w:pPr>
      <w:r>
        <w:t xml:space="preserve">Daly, Mary.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p>
    <w:bookmarkEnd w:id="949"/>
    <w:bookmarkStart w:id="950" w:name="X3038800e8cf8268682940e3f0bcb555ddd3b294"/>
    <w:p>
      <w:pPr>
        <w:pStyle w:val="Bibliography"/>
      </w:pPr>
      <w:r>
        <w:t xml:space="preserve">DC, Prologue. “Mapping Segregation in Washington DC,” 2015.</w:t>
      </w:r>
      <w:r>
        <w:t xml:space="preserve"> </w:t>
      </w:r>
      <w:hyperlink r:id="rId267">
        <w:r>
          <w:rPr>
            <w:rStyle w:val="Hyperlink"/>
          </w:rPr>
          <w:t xml:space="preserve">http://prologuedc.com/blog/mapping-segregation</w:t>
        </w:r>
      </w:hyperlink>
      <w:r>
        <w:t xml:space="preserve">.</w:t>
      </w:r>
    </w:p>
    <w:bookmarkEnd w:id="950"/>
    <w:bookmarkStart w:id="951"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r>
        <w:t xml:space="preserve">.</w:t>
      </w:r>
    </w:p>
    <w:bookmarkEnd w:id="951"/>
    <w:bookmarkStart w:id="952"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p>
    <w:bookmarkEnd w:id="952"/>
    <w:bookmarkStart w:id="953" w:name="ref-DigitalSummerSchool2019"/>
    <w:p>
      <w:pPr>
        <w:pStyle w:val="Bibliography"/>
      </w:pP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bookmarkEnd w:id="953"/>
    <w:bookmarkStart w:id="954"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96">
        <w:r>
          <w:rPr>
            <w:rStyle w:val="Hyperlink"/>
          </w:rPr>
          <w:t xml:space="preserve">https://search-proquest-com.ezproxy.trincoll.edu/hnphartfordcourant/docview/551999874?accountid=14405</w:t>
        </w:r>
      </w:hyperlink>
      <w:r>
        <w:t xml:space="preserve">.</w:t>
      </w:r>
    </w:p>
    <w:bookmarkEnd w:id="954"/>
    <w:bookmarkStart w:id="955"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p>
    <w:bookmarkEnd w:id="955"/>
    <w:bookmarkStart w:id="956"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956"/>
    <w:bookmarkStart w:id="957"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86">
        <w:r>
          <w:rPr>
            <w:rStyle w:val="Hyperlink"/>
          </w:rPr>
          <w:t xml:space="preserve">http://epress.trincoll.edu/webwriting/chapter/dougherty-cowriting</w:t>
        </w:r>
      </w:hyperlink>
      <w:r>
        <w:t xml:space="preserve">.</w:t>
      </w:r>
    </w:p>
    <w:bookmarkEnd w:id="957"/>
    <w:bookmarkStart w:id="958"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59">
        <w:r>
          <w:rPr>
            <w:rStyle w:val="Hyperlink"/>
          </w:rPr>
          <w:t xml:space="preserve">https://books.google.com/books?id=qeB_AQAAQBAJ</w:t>
        </w:r>
      </w:hyperlink>
      <w:r>
        <w:t xml:space="preserve">.</w:t>
      </w:r>
    </w:p>
    <w:bookmarkEnd w:id="958"/>
    <w:bookmarkStart w:id="959" w:name="ref-doughertyMoreOneStruggle2004a"/>
    <w:p>
      <w:pPr>
        <w:pStyle w:val="Bibliography"/>
      </w:pPr>
      <w:r>
        <w:t xml:space="preserve">———.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w:t>
      </w:r>
    </w:p>
    <w:bookmarkEnd w:id="959"/>
    <w:bookmarkStart w:id="960"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645">
        <w:r>
          <w:rPr>
            <w:rStyle w:val="Hyperlink"/>
          </w:rPr>
          <w:t xml:space="preserve">http://uncpress.unc.edu/books/T-4956.html</w:t>
        </w:r>
      </w:hyperlink>
      <w:r>
        <w:t xml:space="preserve">.</w:t>
      </w:r>
    </w:p>
    <w:bookmarkEnd w:id="960"/>
    <w:bookmarkStart w:id="961" w:name="ref-doughertyLine2010"/>
    <w:p>
      <w:pPr>
        <w:pStyle w:val="Bibliography"/>
      </w:pPr>
      <w:r>
        <w:t xml:space="preserve">———. “On the Line.” Wayback Machine, Internet Archive, October 1, 2010.</w:t>
      </w:r>
      <w:r>
        <w:t xml:space="preserve"> </w:t>
      </w:r>
      <w:hyperlink r:id="rId839">
        <w:r>
          <w:rPr>
            <w:rStyle w:val="Hyperlink"/>
          </w:rPr>
          <w:t xml:space="preserve">https://web.archive.org/web/20101001000000*/ontheline.trincoll.edu</w:t>
        </w:r>
      </w:hyperlink>
      <w:r>
        <w:t xml:space="preserve">.</w:t>
      </w:r>
    </w:p>
    <w:bookmarkEnd w:id="961"/>
    <w:bookmarkStart w:id="962"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7">
        <w:r>
          <w:rPr>
            <w:rStyle w:val="Hyperlink"/>
          </w:rPr>
          <w:t xml:space="preserve">http://digitalrepository.trincoll.edu/cssp_papers/41</w:t>
        </w:r>
      </w:hyperlink>
      <w:r>
        <w:t xml:space="preserve">.</w:t>
      </w:r>
    </w:p>
    <w:bookmarkEnd w:id="962"/>
    <w:bookmarkStart w:id="963"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r>
        <w:t xml:space="preserve">.</w:t>
      </w:r>
    </w:p>
    <w:bookmarkEnd w:id="963"/>
    <w:bookmarkStart w:id="964" w:name="Xa37aeb962cdab5df6cdac795eb14f1e66cee1cb"/>
    <w:p>
      <w:pPr>
        <w:pStyle w:val="Bibliography"/>
      </w:pPr>
      <w:r>
        <w:t xml:space="preserve">———.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r>
        <w:t xml:space="preserve">.</w:t>
      </w:r>
    </w:p>
    <w:bookmarkEnd w:id="964"/>
    <w:bookmarkStart w:id="965"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r>
        <w:t xml:space="preserve">.</w:t>
      </w:r>
    </w:p>
    <w:bookmarkEnd w:id="965"/>
    <w:bookmarkStart w:id="966" w:name="ref-doughertyHandsOnDataVisualization"/>
    <w:p>
      <w:pPr>
        <w:pStyle w:val="Bibliography"/>
      </w:pPr>
      <w:r>
        <w:t xml:space="preserve">Dougherty, Jack, and Ilya Ilyankou.</w:t>
      </w:r>
      <w:r>
        <w:t xml:space="preserve"> </w:t>
      </w:r>
      <w:r>
        <w:rPr>
          <w:i/>
        </w:rPr>
        <w:t xml:space="preserve">Hands-on Data Visualization: Interactive Storytelling from Spreadsheets to Code</w:t>
      </w:r>
      <w:r>
        <w:t xml:space="preserve">. Book-in-progress, O’Reilly Media. Accessed February 3, 2019.</w:t>
      </w:r>
      <w:r>
        <w:t xml:space="preserve"> </w:t>
      </w:r>
      <w:hyperlink r:id="rId709">
        <w:r>
          <w:rPr>
            <w:rStyle w:val="Hyperlink"/>
          </w:rPr>
          <w:t xml:space="preserve">http://handsondataviz.org</w:t>
        </w:r>
      </w:hyperlink>
      <w:r>
        <w:t xml:space="preserve">.</w:t>
      </w:r>
    </w:p>
    <w:bookmarkEnd w:id="966"/>
    <w:bookmarkStart w:id="967"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601">
        <w:r>
          <w:rPr>
            <w:rStyle w:val="Hyperlink"/>
          </w:rPr>
          <w:t xml:space="preserve">https://muse.jhu.edu/book/27633</w:t>
        </w:r>
      </w:hyperlink>
      <w:r>
        <w:t xml:space="preserve">.</w:t>
      </w:r>
    </w:p>
    <w:bookmarkEnd w:id="967"/>
    <w:bookmarkStart w:id="968"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708">
        <w:r>
          <w:rPr>
            <w:rStyle w:val="Hyperlink"/>
          </w:rPr>
          <w:t xml:space="preserve">https://muse.jhu.edu/book/52297</w:t>
        </w:r>
      </w:hyperlink>
      <w:r>
        <w:t xml:space="preserve">.</w:t>
      </w:r>
    </w:p>
    <w:bookmarkEnd w:id="968"/>
    <w:bookmarkStart w:id="969"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634">
        <w:r>
          <w:rPr>
            <w:rStyle w:val="Hyperlink"/>
          </w:rPr>
          <w:t xml:space="preserve">http://ohda.matrix.msu.edu/2012/06/a-creative-commons-solution/</w:t>
        </w:r>
      </w:hyperlink>
      <w:r>
        <w:t xml:space="preserve">.</w:t>
      </w:r>
    </w:p>
    <w:bookmarkEnd w:id="969"/>
    <w:bookmarkStart w:id="970"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bookmarkEnd w:id="970"/>
    <w:bookmarkStart w:id="971"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bookmarkEnd w:id="971"/>
    <w:bookmarkStart w:id="972"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35">
        <w:r>
          <w:rPr>
            <w:rStyle w:val="Hyperlink"/>
          </w:rPr>
          <w:t xml:space="preserve">http://digitalrepository.trincoll.edu/cssp_papers/3/</w:t>
        </w:r>
      </w:hyperlink>
      <w:r>
        <w:t xml:space="preserve">.</w:t>
      </w:r>
    </w:p>
    <w:bookmarkEnd w:id="972"/>
    <w:bookmarkStart w:id="973"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p>
    <w:bookmarkEnd w:id="973"/>
    <w:bookmarkStart w:id="974"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539">
        <w:r>
          <w:rPr>
            <w:rStyle w:val="Hyperlink"/>
          </w:rPr>
          <w:t xml:space="preserve">https://books.google.com/books?id=x9AlDQAAQBAJ&amp;lpg=PR1&amp;pg=PA219</w:t>
        </w:r>
      </w:hyperlink>
      <w:r>
        <w:t xml:space="preserve">.</w:t>
      </w:r>
    </w:p>
    <w:bookmarkEnd w:id="974"/>
    <w:bookmarkStart w:id="975"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r>
        <w:t xml:space="preserve">.</w:t>
      </w:r>
    </w:p>
    <w:bookmarkEnd w:id="975"/>
    <w:bookmarkStart w:id="976"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w:t>
      </w:r>
    </w:p>
    <w:bookmarkEnd w:id="976"/>
    <w:bookmarkStart w:id="977"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bookmarkEnd w:id="977"/>
    <w:bookmarkStart w:id="978"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w:t>
      </w:r>
    </w:p>
    <w:bookmarkEnd w:id="978"/>
    <w:bookmarkStart w:id="979"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bookmarkEnd w:id="979"/>
    <w:bookmarkStart w:id="980"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80"/>
    <w:bookmarkStart w:id="981"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81"/>
    <w:bookmarkStart w:id="982"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r>
        <w:t xml:space="preserve">.</w:t>
      </w:r>
    </w:p>
    <w:bookmarkEnd w:id="982"/>
    <w:bookmarkStart w:id="983"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73">
        <w:r>
          <w:rPr>
            <w:rStyle w:val="Hyperlink"/>
          </w:rPr>
          <w:t xml:space="preserve">http://hdl.handle.net/11134/120002:otl-ei-fairhousingworst</w:t>
        </w:r>
      </w:hyperlink>
      <w:r>
        <w:t xml:space="preserve">.</w:t>
      </w:r>
    </w:p>
    <w:bookmarkEnd w:id="983"/>
    <w:bookmarkStart w:id="984"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94">
        <w:r>
          <w:rPr>
            <w:rStyle w:val="Hyperlink"/>
          </w:rPr>
          <w:t xml:space="preserve">http://hdle.handle.net/11134/120002:253</w:t>
        </w:r>
      </w:hyperlink>
      <w:r>
        <w:t xml:space="preserve">.</w:t>
      </w:r>
    </w:p>
    <w:bookmarkEnd w:id="984"/>
    <w:bookmarkStart w:id="985"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91">
        <w:r>
          <w:rPr>
            <w:rStyle w:val="Hyperlink"/>
          </w:rPr>
          <w:t xml:space="preserve">http://hdle.handle.net/11134/120002:251</w:t>
        </w:r>
      </w:hyperlink>
      <w:r>
        <w:t xml:space="preserve">.</w:t>
      </w:r>
    </w:p>
    <w:bookmarkEnd w:id="985"/>
    <w:bookmarkStart w:id="986"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r>
        <w:t xml:space="preserve">.</w:t>
      </w:r>
    </w:p>
    <w:bookmarkEnd w:id="986"/>
    <w:bookmarkStart w:id="987"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p>
    <w:bookmarkEnd w:id="987"/>
    <w:bookmarkStart w:id="988" w:name="X0465d48ea4323d1b1f6066cd59360d4c1bedeb8"/>
    <w:p>
      <w:pPr>
        <w:pStyle w:val="Bibliography"/>
      </w:pP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r>
        <w:t xml:space="preserve">.</w:t>
      </w:r>
    </w:p>
    <w:bookmarkEnd w:id="988"/>
    <w:bookmarkStart w:id="989"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p>
    <w:bookmarkEnd w:id="989"/>
    <w:bookmarkStart w:id="990"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90"/>
    <w:bookmarkStart w:id="991" w:name="Xf9d736d8c5babaac49b823d3125c79c39567393"/>
    <w:p>
      <w:pPr>
        <w:pStyle w:val="Bibliography"/>
      </w:pPr>
      <w:r>
        <w:t xml:space="preserve">———. “[History of the Organization].” Boyd Hinds Papers, Hartford History Center, Hartford Public Library, [1975?].</w:t>
      </w:r>
      <w:r>
        <w:t xml:space="preserve"> </w:t>
      </w:r>
      <w:hyperlink r:id="rId346">
        <w:r>
          <w:rPr>
            <w:rStyle w:val="Hyperlink"/>
          </w:rPr>
          <w:t xml:space="preserve">http://hhc2.hplct.org/boyd_hinds_pdf.pdf</w:t>
        </w:r>
      </w:hyperlink>
      <w:r>
        <w:t xml:space="preserve">.</w:t>
      </w:r>
    </w:p>
    <w:bookmarkEnd w:id="991"/>
    <w:bookmarkStart w:id="992"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92"/>
    <w:bookmarkStart w:id="993" w:name="X7af9952eb073efb2087d13c3e4d0f215f990909"/>
    <w:p>
      <w:pPr>
        <w:pStyle w:val="Bibliography"/>
      </w:pPr>
      <w:r>
        <w:t xml:space="preserve">———. “Project Ya Basta.” Boyd Hinds Papers, Hartford History Center, Hartford Public Library, 1973.</w:t>
      </w:r>
      <w:r>
        <w:t xml:space="preserve"> </w:t>
      </w:r>
      <w:hyperlink r:id="rId352">
        <w:r>
          <w:rPr>
            <w:rStyle w:val="Hyperlink"/>
          </w:rPr>
          <w:t xml:space="preserve">http://hhc2.hplct.org/boyd_hinds.html</w:t>
        </w:r>
      </w:hyperlink>
      <w:r>
        <w:t xml:space="preserve">.</w:t>
      </w:r>
    </w:p>
    <w:bookmarkEnd w:id="993"/>
    <w:bookmarkStart w:id="994"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p>
    <w:bookmarkEnd w:id="994"/>
    <w:bookmarkStart w:id="995" w:name="Xccfe1fd6377b89050b220d284f67963a0b62acf"/>
    <w:p>
      <w:pPr>
        <w:pStyle w:val="Bibliography"/>
      </w:pPr>
      <w:r>
        <w:t xml:space="preserve">Education, Connecticut State Department of. “School and Grade Enrollment by Race, 1977-1984,” n.d.</w:t>
      </w:r>
    </w:p>
    <w:bookmarkEnd w:id="995"/>
    <w:bookmarkStart w:id="996"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96"/>
    <w:bookmarkStart w:id="997"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w:t>
      </w:r>
    </w:p>
    <w:bookmarkEnd w:id="997"/>
    <w:bookmarkStart w:id="998"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r>
        <w:t xml:space="preserve">.</w:t>
      </w:r>
    </w:p>
    <w:bookmarkEnd w:id="998"/>
    <w:bookmarkStart w:id="999" w:name="ref-epsteinWarrenSaysBloomberg2020"/>
    <w:p>
      <w:pPr>
        <w:pStyle w:val="Bibliography"/>
      </w:pPr>
      <w:r>
        <w:t xml:space="preserve">Epstein, Reid J.,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r>
        <w:t xml:space="preserve">.</w:t>
      </w:r>
    </w:p>
    <w:bookmarkEnd w:id="999"/>
    <w:bookmarkStart w:id="1000"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p>
    <w:bookmarkEnd w:id="1000"/>
    <w:bookmarkStart w:id="1001"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87">
        <w:r>
          <w:rPr>
            <w:rStyle w:val="Hyperlink"/>
          </w:rPr>
          <w:t xml:space="preserve">http://digitalrepository.trincoll.edu/cssp_ohistory/23</w:t>
        </w:r>
      </w:hyperlink>
      <w:r>
        <w:t xml:space="preserve">.</w:t>
      </w:r>
    </w:p>
    <w:bookmarkEnd w:id="1001"/>
    <w:bookmarkStart w:id="1002"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p>
    <w:bookmarkEnd w:id="1002"/>
    <w:bookmarkStart w:id="1003" w:name="Xc202370d75f34d7ee767cfa0ad79223522622a8"/>
    <w:p>
      <w:pPr>
        <w:pStyle w:val="Bibliography"/>
      </w:pPr>
      <w:r>
        <w:t xml:space="preserve">Federal Housing Administration.</w:t>
      </w:r>
      <w:r>
        <w:t xml:space="preserve"> </w:t>
      </w:r>
      <w:r>
        <w:rPr>
          <w:i/>
        </w:rPr>
        <w:t xml:space="preserve">Fifteenth Annual Report of the Federal Housing Administration</w:t>
      </w:r>
      <w:r>
        <w:t xml:space="preserve">, 1949.</w:t>
      </w:r>
      <w:r>
        <w:t xml:space="preserve"> </w:t>
      </w:r>
      <w:hyperlink r:id="rId246">
        <w:r>
          <w:rPr>
            <w:rStyle w:val="Hyperlink"/>
          </w:rPr>
          <w:t xml:space="preserve">https://www.huduser.gov/portal/publications/Fifteenth-Annual-Report-of-the-Federal-Housing-Administration.html</w:t>
        </w:r>
      </w:hyperlink>
      <w:r>
        <w:t xml:space="preserve">.</w:t>
      </w:r>
    </w:p>
    <w:bookmarkEnd w:id="1003"/>
    <w:bookmarkStart w:id="1004" w:name="Xe584d3394430c9c707badf3a6905a16861674ec"/>
    <w:p>
      <w:pPr>
        <w:pStyle w:val="Bibliography"/>
      </w:pPr>
      <w:r>
        <w:t xml:space="preserve">———.</w:t>
      </w:r>
      <w:r>
        <w:t xml:space="preserve"> </w:t>
      </w:r>
      <w:r>
        <w:rPr>
          <w:i/>
        </w:rPr>
        <w:t xml:space="preserve">Underwriting Manual: Underwriting and Valuation Procedure Under Title II of the National Housing Act</w:t>
      </w:r>
      <w:r>
        <w:t xml:space="preserve">. Washington: U.S. Govt. Print. Off, 1935.</w:t>
      </w:r>
      <w:r>
        <w:t xml:space="preserve"> </w:t>
      </w:r>
      <w:hyperlink r:id="rId206">
        <w:r>
          <w:rPr>
            <w:rStyle w:val="Hyperlink"/>
          </w:rPr>
          <w:t xml:space="preserve">http://www.worldcat.org/oclc/1017217834</w:t>
        </w:r>
      </w:hyperlink>
      <w:r>
        <w:t xml:space="preserve">.</w:t>
      </w:r>
    </w:p>
    <w:bookmarkEnd w:id="1004"/>
    <w:bookmarkStart w:id="1005" w:name="ref-FederalHousingAdministration2020"/>
    <w:p>
      <w:pPr>
        <w:pStyle w:val="Bibliography"/>
      </w:pPr>
      <w:r>
        <w:t xml:space="preserve">“Federal Housing Administration History.” U.S. Department of Housing and Urban Development (HUD), 2020.</w:t>
      </w:r>
      <w:r>
        <w:t xml:space="preserve"> </w:t>
      </w:r>
      <w:hyperlink r:id="rId252">
        <w:r>
          <w:rPr>
            <w:rStyle w:val="Hyperlink"/>
          </w:rPr>
          <w:t xml:space="preserve">https://www.hud.gov/program_offices/housing/fhahistory</w:t>
        </w:r>
      </w:hyperlink>
      <w:r>
        <w:t xml:space="preserve">.</w:t>
      </w:r>
    </w:p>
    <w:bookmarkEnd w:id="1005"/>
    <w:bookmarkStart w:id="1006"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1006"/>
    <w:bookmarkStart w:id="1007" w:name="ref-floydOralHistoryInterview2003"/>
    <w:p>
      <w:pPr>
        <w:pStyle w:val="Bibliography"/>
      </w:pPr>
      <w:r>
        <w:t xml:space="preserve">Floyd, Clifford. “Oral History Interview on Avon, CT.” Cities, Suburbs, Schools Project, Trinity College Digital Repository, June 2003.</w:t>
      </w:r>
    </w:p>
    <w:bookmarkEnd w:id="1007"/>
    <w:bookmarkStart w:id="1008" w:name="ref-FosterMillikenJr1930"/>
    <w:p>
      <w:pPr>
        <w:pStyle w:val="Bibliography"/>
      </w:pP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p>
    <w:bookmarkEnd w:id="1008"/>
    <w:bookmarkStart w:id="1009"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r>
        <w:t xml:space="preserve"> </w:t>
      </w:r>
      <w:hyperlink r:id="rId160">
        <w:r>
          <w:rPr>
            <w:rStyle w:val="Hyperlink"/>
          </w:rPr>
          <w:t xml:space="preserve">https://www.google.com/books/edition/Colored_Property/QRaH4u9yRTQC</w:t>
        </w:r>
      </w:hyperlink>
      <w:r>
        <w:t xml:space="preserve">.</w:t>
      </w:r>
    </w:p>
    <w:bookmarkEnd w:id="1009"/>
    <w:bookmarkStart w:id="1010"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1010"/>
    <w:bookmarkStart w:id="1011" w:name="ref-goldReportStateBanking1977"/>
    <w:p>
      <w:pPr>
        <w:pStyle w:val="Bibliography"/>
      </w:pPr>
      <w:r>
        <w:t xml:space="preserve">Gold, Andrew J.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w:t>
      </w:r>
    </w:p>
    <w:bookmarkEnd w:id="1011"/>
    <w:bookmarkStart w:id="1012"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77">
        <w:r>
          <w:rPr>
            <w:rStyle w:val="Hyperlink"/>
          </w:rPr>
          <w:t xml:space="preserve">http://www.worldcat.org/oclc/906234529</w:t>
        </w:r>
      </w:hyperlink>
      <w:r>
        <w:t xml:space="preserve">.</w:t>
      </w:r>
    </w:p>
    <w:bookmarkEnd w:id="1012"/>
    <w:bookmarkStart w:id="1013"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1013"/>
    <w:bookmarkStart w:id="1014"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p>
    <w:bookmarkEnd w:id="1014"/>
    <w:bookmarkStart w:id="1015"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w:t>
      </w:r>
    </w:p>
    <w:bookmarkEnd w:id="1015"/>
    <w:bookmarkStart w:id="1016" w:name="ref-gregorySegregatedSeattle2010"/>
    <w:p>
      <w:pPr>
        <w:pStyle w:val="Bibliography"/>
      </w:pPr>
      <w:r>
        <w:t xml:space="preserve">Gregory, James. “Segregated Seattle.” Seattle Civil Rights &amp; Labor History Project, 2010.</w:t>
      </w:r>
      <w:r>
        <w:t xml:space="preserve"> </w:t>
      </w:r>
      <w:hyperlink r:id="rId276">
        <w:r>
          <w:rPr>
            <w:rStyle w:val="Hyperlink"/>
          </w:rPr>
          <w:t xml:space="preserve">https://depts.washington.edu/civilr/segregated.htm</w:t>
        </w:r>
      </w:hyperlink>
      <w:r>
        <w:t xml:space="preserve">.</w:t>
      </w:r>
    </w:p>
    <w:bookmarkEnd w:id="1016"/>
    <w:bookmarkStart w:id="1017"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bookmarkEnd w:id="1017"/>
    <w:bookmarkStart w:id="1018"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p>
    <w:bookmarkEnd w:id="1018"/>
    <w:bookmarkStart w:id="1019" w:name="ref-gurrenConnecticutTakesWheel2013"/>
    <w:p>
      <w:pPr>
        <w:pStyle w:val="Bibliography"/>
      </w:pPr>
      <w:r>
        <w:t xml:space="preserve">Gurren, Amanda.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bookmarkEnd w:id="1019"/>
    <w:bookmarkStart w:id="1020"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r>
        <w:t xml:space="preserve">.</w:t>
      </w:r>
    </w:p>
    <w:bookmarkEnd w:id="1020"/>
    <w:bookmarkStart w:id="1021" w:name="ref-hannah-jones1619Project2019"/>
    <w:p>
      <w:pPr>
        <w:pStyle w:val="Bibliography"/>
      </w:pPr>
      <w:r>
        <w:t xml:space="preserve">Hannah-Jones, Nikole.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r>
        <w:t xml:space="preserve">.</w:t>
      </w:r>
    </w:p>
    <w:bookmarkEnd w:id="1021"/>
    <w:bookmarkStart w:id="1022"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93">
        <w:r>
          <w:rPr>
            <w:rStyle w:val="Hyperlink"/>
          </w:rPr>
          <w:t xml:space="preserve">http://digitalrepository.trincoll.edu/cssp_ohistory/17</w:t>
        </w:r>
      </w:hyperlink>
      <w:r>
        <w:t xml:space="preserve">.</w:t>
      </w:r>
    </w:p>
    <w:bookmarkEnd w:id="1022"/>
    <w:bookmarkStart w:id="1023" w:name="Xd149cff62c2b73957d154c79b965742cd987544"/>
    <w:p>
      <w:pPr>
        <w:pStyle w:val="Bibliography"/>
      </w:pPr>
      <w:r>
        <w:t xml:space="preserve">Harris &amp; Ewing. “Frederick M. Babcock (Photograph).” Library of Congress Prints and Photographs Division, 1937.</w:t>
      </w:r>
      <w:r>
        <w:t xml:space="preserve"> </w:t>
      </w:r>
      <w:hyperlink r:id="rId215">
        <w:r>
          <w:rPr>
            <w:rStyle w:val="Hyperlink"/>
          </w:rPr>
          <w:t xml:space="preserve">https://www.loc.gov/pictures/item/2016871684/</w:t>
        </w:r>
      </w:hyperlink>
      <w:r>
        <w:t xml:space="preserve">.</w:t>
      </w:r>
    </w:p>
    <w:bookmarkEnd w:id="1023"/>
    <w:bookmarkStart w:id="1024" w:name="ref-harrissHistoryPoliciesHome1951"/>
    <w:p>
      <w:pPr>
        <w:pStyle w:val="Bibliography"/>
      </w:pPr>
      <w:r>
        <w:t xml:space="preserve">Harriss, C. Lowell.</w:t>
      </w:r>
      <w:r>
        <w:t xml:space="preserve"> </w:t>
      </w:r>
      <w:r>
        <w:rPr>
          <w:i/>
        </w:rPr>
        <w:t xml:space="preserve">History and Policies of the Home Owners’ Loan Corporation</w:t>
      </w:r>
      <w:r>
        <w:t xml:space="preserve">. New York: National Bureau of Economic Research, 1951.</w:t>
      </w:r>
      <w:r>
        <w:t xml:space="preserve"> </w:t>
      </w:r>
      <w:hyperlink r:id="rId245">
        <w:r>
          <w:rPr>
            <w:rStyle w:val="Hyperlink"/>
          </w:rPr>
          <w:t xml:space="preserve">https://www.nber.org/books/harr51-1</w:t>
        </w:r>
      </w:hyperlink>
      <w:r>
        <w:t xml:space="preserve">.</w:t>
      </w:r>
    </w:p>
    <w:bookmarkEnd w:id="1024"/>
    <w:bookmarkStart w:id="1025"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1025"/>
    <w:bookmarkStart w:id="1026"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1026"/>
    <w:bookmarkStart w:id="1027"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r>
        <w:t xml:space="preserve">.</w:t>
      </w:r>
    </w:p>
    <w:bookmarkEnd w:id="1027"/>
    <w:bookmarkStart w:id="1028"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74">
        <w:r>
          <w:rPr>
            <w:rStyle w:val="Hyperlink"/>
          </w:rPr>
          <w:t xml:space="preserve">http://www.worldcat.org/oclc/897001828</w:t>
        </w:r>
      </w:hyperlink>
      <w:r>
        <w:t xml:space="preserve">.</w:t>
      </w:r>
    </w:p>
    <w:bookmarkEnd w:id="1028"/>
    <w:bookmarkStart w:id="1029"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8">
        <w:r>
          <w:rPr>
            <w:rStyle w:val="Hyperlink"/>
          </w:rPr>
          <w:t xml:space="preserve">https://github.com/ontheline/otl-covenants</w:t>
        </w:r>
      </w:hyperlink>
      <w:r>
        <w:t xml:space="preserve">.</w:t>
      </w:r>
    </w:p>
    <w:bookmarkEnd w:id="1029"/>
    <w:bookmarkStart w:id="1030"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234">
        <w:r>
          <w:rPr>
            <w:rStyle w:val="Hyperlink"/>
          </w:rPr>
          <w:t xml:space="preserve">http://doi.org/10.1177/0096144203029004002</w:t>
        </w:r>
      </w:hyperlink>
      <w:r>
        <w:t xml:space="preserve">.</w:t>
      </w:r>
    </w:p>
    <w:bookmarkEnd w:id="1030"/>
    <w:bookmarkStart w:id="1031" w:name="ref-hillierRedliningPhiladelphia2002"/>
    <w:p>
      <w:pPr>
        <w:pStyle w:val="Bibliography"/>
      </w:pPr>
      <w:r>
        <w:t xml:space="preserve">———. “Redlining in Philadelphia.” In</w:t>
      </w:r>
      <w:r>
        <w:t xml:space="preserve"> </w:t>
      </w:r>
      <w:r>
        <w:rPr>
          <w:i/>
        </w:rPr>
        <w:t xml:space="preserve">Past Time, Past Place: GIS in History</w:t>
      </w:r>
      <w:r>
        <w:t xml:space="preserve">, edited by Anne Kelly Knowles, 79–92. Redlands, CA: ESRI Press, 2002.</w:t>
      </w:r>
    </w:p>
    <w:bookmarkEnd w:id="1031"/>
    <w:bookmarkStart w:id="1032" w:name="ref-hillierResidentialSecurityMaps2005"/>
    <w:p>
      <w:pPr>
        <w:pStyle w:val="Bibliography"/>
      </w:pPr>
      <w:r>
        <w:t xml:space="preserve">———.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7">
        <w:r>
          <w:rPr>
            <w:rStyle w:val="Hyperlink"/>
          </w:rPr>
          <w:t xml:space="preserve">https://doi.org/10.1017/S014555320001292X</w:t>
        </w:r>
      </w:hyperlink>
      <w:r>
        <w:t xml:space="preserve">.</w:t>
      </w:r>
    </w:p>
    <w:bookmarkEnd w:id="1032"/>
    <w:bookmarkStart w:id="1033"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6">
        <w:r>
          <w:rPr>
            <w:rStyle w:val="Hyperlink"/>
          </w:rPr>
          <w:t xml:space="preserve">https://jstor.org/stable/27778657</w:t>
        </w:r>
      </w:hyperlink>
      <w:r>
        <w:t xml:space="preserve">.</w:t>
      </w:r>
    </w:p>
    <w:bookmarkEnd w:id="1033"/>
    <w:bookmarkStart w:id="1034" w:name="ref-hillierSpatialAnalysisHistorical2003"/>
    <w:p>
      <w:pPr>
        <w:pStyle w:val="Bibliography"/>
      </w:pPr>
      <w:r>
        <w:t xml:space="preserve">———.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5">
        <w:r>
          <w:rPr>
            <w:rStyle w:val="Hyperlink"/>
          </w:rPr>
          <w:t xml:space="preserve">http://jstor.org/stable/44944777</w:t>
        </w:r>
      </w:hyperlink>
      <w:r>
        <w:t xml:space="preserve">.</w:t>
      </w:r>
    </w:p>
    <w:bookmarkEnd w:id="1034"/>
    <w:bookmarkStart w:id="1035" w:name="ref-hillierWhoReceivedLoans2003"/>
    <w:p>
      <w:pPr>
        <w:pStyle w:val="Bibliography"/>
      </w:pPr>
      <w:r>
        <w:t xml:space="preserve">———.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8">
        <w:r>
          <w:rPr>
            <w:rStyle w:val="Hyperlink"/>
          </w:rPr>
          <w:t xml:space="preserve">http://jph.sagepub.com/cgi/content/abstract/2/1/3</w:t>
        </w:r>
      </w:hyperlink>
      <w:r>
        <w:t xml:space="preserve">.</w:t>
      </w:r>
    </w:p>
    <w:bookmarkEnd w:id="1035"/>
    <w:bookmarkStart w:id="1036" w:name="ref-hindsLetterBenDixon1979"/>
    <w:p>
      <w:pPr>
        <w:pStyle w:val="Bibliography"/>
      </w:pPr>
      <w:r>
        <w:t xml:space="preserve">Hinds, Boyd.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p>
    <w:bookmarkEnd w:id="1036"/>
    <w:bookmarkStart w:id="1037"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1037"/>
    <w:bookmarkStart w:id="1038"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bookmarkEnd w:id="1038"/>
    <w:bookmarkStart w:id="1039"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w:t>
      </w:r>
    </w:p>
    <w:bookmarkEnd w:id="1039"/>
    <w:bookmarkStart w:id="1040" w:name="ref-HousingAuthorityDraws1939"/>
    <w:p>
      <w:pPr>
        <w:pStyle w:val="Bibliography"/>
      </w:pP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8">
        <w:r>
          <w:rPr>
            <w:rStyle w:val="Hyperlink"/>
          </w:rPr>
          <w:t xml:space="preserve">https://books.google.com/books?id=MFsEAAAAMBAJ</w:t>
        </w:r>
      </w:hyperlink>
      <w:r>
        <w:t xml:space="preserve">.</w:t>
      </w:r>
    </w:p>
    <w:bookmarkEnd w:id="1040"/>
    <w:bookmarkStart w:id="1041"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538">
        <w:r>
          <w:rPr>
            <w:rStyle w:val="Hyperlink"/>
          </w:rPr>
          <w:t xml:space="preserve">http://digitalrepository.trincoll.edu/cssp_papers/8/</w:t>
        </w:r>
      </w:hyperlink>
      <w:r>
        <w:t xml:space="preserve">.</w:t>
      </w:r>
    </w:p>
    <w:bookmarkEnd w:id="1041"/>
    <w:bookmarkStart w:id="1042" w:name="ref-humphreysMemoryBoydHinds2011"/>
    <w:p>
      <w:pPr>
        <w:pStyle w:val="Bibliography"/>
      </w:pPr>
      <w:r>
        <w:t xml:space="preserve">Humphreys, Lisa Hinds,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p>
    <w:bookmarkEnd w:id="1042"/>
    <w:bookmarkStart w:id="1043" w:name="ref-ilyankouChartValueHOLC2020"/>
    <w:p>
      <w:pPr>
        <w:pStyle w:val="Bibliography"/>
      </w:pPr>
      <w:r>
        <w:t xml:space="preserve">Ilyankou, Ilya, and Jack Dougherty. “Chart: Value of HOLC Mortgages and FHA-Insured Loans by Year, 1933-48.” On The Line, 2020.</w:t>
      </w:r>
      <w:r>
        <w:t xml:space="preserve"> </w:t>
      </w:r>
      <w:hyperlink r:id="rId244">
        <w:r>
          <w:rPr>
            <w:rStyle w:val="Hyperlink"/>
          </w:rPr>
          <w:t xml:space="preserve">https://ontheline.github.io/otl-chart-holc-fha/</w:t>
        </w:r>
      </w:hyperlink>
      <w:r>
        <w:t xml:space="preserve">.</w:t>
      </w:r>
    </w:p>
    <w:bookmarkEnd w:id="1043"/>
    <w:bookmarkStart w:id="1044" w:name="ref-ilyankouMapFederalHOLC2017"/>
    <w:p>
      <w:pPr>
        <w:pStyle w:val="Bibliography"/>
      </w:pPr>
      <w:r>
        <w:t xml:space="preserve">———. “Map: Federal HOLC "Redlining" in Hartford Area, CT, 1937.” On The Line, 2017.</w:t>
      </w:r>
      <w:r>
        <w:t xml:space="preserve"> </w:t>
      </w:r>
      <w:hyperlink r:id="rId193">
        <w:r>
          <w:rPr>
            <w:rStyle w:val="Hyperlink"/>
          </w:rPr>
          <w:t xml:space="preserve">https://github.com/OnTheLine/otl-redlining</w:t>
        </w:r>
      </w:hyperlink>
      <w:r>
        <w:t xml:space="preserve">.</w:t>
      </w:r>
    </w:p>
    <w:bookmarkEnd w:id="1044"/>
    <w:bookmarkStart w:id="1045" w:name="ref-ilyankouMapHartfordPublic2017"/>
    <w:p>
      <w:pPr>
        <w:pStyle w:val="Bibliography"/>
      </w:pPr>
      <w:r>
        <w:t xml:space="preserve">———. “Map: Hartford Public High School Locations, 1847-Present.” On The Line, 2017.</w:t>
      </w:r>
      <w:r>
        <w:t xml:space="preserve"> </w:t>
      </w:r>
      <w:hyperlink r:id="rId477">
        <w:r>
          <w:rPr>
            <w:rStyle w:val="Hyperlink"/>
          </w:rPr>
          <w:t xml:space="preserve">https://ontheline.github.io/otl-hphs/</w:t>
        </w:r>
      </w:hyperlink>
      <w:r>
        <w:t xml:space="preserve">.</w:t>
      </w:r>
    </w:p>
    <w:bookmarkEnd w:id="1045"/>
    <w:bookmarkStart w:id="1046"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1046"/>
    <w:bookmarkStart w:id="1047" w:name="ref-ilyankouMapRestrictiveCovenants2017"/>
    <w:p>
      <w:pPr>
        <w:pStyle w:val="Bibliography"/>
      </w:pPr>
      <w:r>
        <w:t xml:space="preserve">———. “Map: Restrictive Covenants in Hartford Area, 1940s.” On The Line, 2017.</w:t>
      </w:r>
      <w:r>
        <w:t xml:space="preserve"> </w:t>
      </w:r>
      <w:hyperlink r:id="rId260">
        <w:r>
          <w:rPr>
            <w:rStyle w:val="Hyperlink"/>
          </w:rPr>
          <w:t xml:space="preserve">https://github.com/OnTheLine/otl-covenants</w:t>
        </w:r>
      </w:hyperlink>
      <w:r>
        <w:t xml:space="preserve">.</w:t>
      </w:r>
    </w:p>
    <w:bookmarkEnd w:id="1047"/>
    <w:bookmarkStart w:id="1048"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1048"/>
    <w:bookmarkStart w:id="1049"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328">
        <w:r>
          <w:rPr>
            <w:rStyle w:val="Hyperlink"/>
          </w:rPr>
          <w:t xml:space="preserve">https://www.dropbox.com/s/35wbd180t5rjv0k/CHRO_ZoninginCT_1978April.pdf</w:t>
        </w:r>
      </w:hyperlink>
      <w:r>
        <w:t xml:space="preserve">.</w:t>
      </w:r>
    </w:p>
    <w:bookmarkEnd w:id="1049"/>
    <w:bookmarkStart w:id="1050"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bookmarkEnd w:id="1050"/>
    <w:bookmarkStart w:id="1051"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1051"/>
    <w:bookmarkStart w:id="1052"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w:t>
      </w:r>
    </w:p>
    <w:bookmarkEnd w:id="1052"/>
    <w:bookmarkStart w:id="1053"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1053"/>
    <w:bookmarkStart w:id="1054"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r>
        <w:t xml:space="preserve">.</w:t>
      </w:r>
    </w:p>
    <w:bookmarkEnd w:id="1054"/>
    <w:bookmarkStart w:id="1055"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p>
    <w:bookmarkEnd w:id="1055"/>
    <w:bookmarkStart w:id="1056"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p>
    <w:bookmarkEnd w:id="1056"/>
    <w:bookmarkStart w:id="1057"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p>
    <w:bookmarkEnd w:id="1057"/>
    <w:bookmarkStart w:id="1058"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531">
        <w:r>
          <w:rPr>
            <w:rStyle w:val="Hyperlink"/>
          </w:rPr>
          <w:t xml:space="preserve">http://digitalrepository.trincoll.edu/w_books/2/</w:t>
        </w:r>
      </w:hyperlink>
      <w:r>
        <w:t xml:space="preserve">.</w:t>
      </w:r>
    </w:p>
    <w:bookmarkEnd w:id="1058"/>
    <w:bookmarkStart w:id="1059"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1059"/>
    <w:bookmarkStart w:id="1060"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w:t>
      </w:r>
    </w:p>
    <w:bookmarkEnd w:id="1060"/>
    <w:bookmarkStart w:id="1061"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1061"/>
    <w:bookmarkStart w:id="1062"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r>
        <w:t xml:space="preserve">.</w:t>
      </w:r>
    </w:p>
    <w:bookmarkEnd w:id="1062"/>
    <w:bookmarkStart w:id="1063"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1063"/>
    <w:bookmarkStart w:id="1064" w:name="ref-mayersv.ridley1972"/>
    <w:p>
      <w:pPr>
        <w:pStyle w:val="Bibliography"/>
      </w:pPr>
      <w:r>
        <w:t xml:space="preserve">Mayers v. Ridley. 465 F.2d US Court of Appeals, DC Circuit, 630, March 1, 1972.</w:t>
      </w:r>
      <w:r>
        <w:t xml:space="preserve"> </w:t>
      </w:r>
      <w:hyperlink r:id="rId285">
        <w:r>
          <w:rPr>
            <w:rStyle w:val="Hyperlink"/>
          </w:rPr>
          <w:t xml:space="preserve">https://scholar.google.com/scholar_case?case=15478926121065691421</w:t>
        </w:r>
      </w:hyperlink>
      <w:r>
        <w:t xml:space="preserve">.</w:t>
      </w:r>
    </w:p>
    <w:bookmarkEnd w:id="1064"/>
    <w:bookmarkStart w:id="1065" w:name="ref-mcgannEffectsRedliningHartford2014"/>
    <w:p>
      <w:pPr>
        <w:pStyle w:val="Bibliography"/>
      </w:pPr>
      <w:r>
        <w:t xml:space="preserve">McGann, Shaun. “The Effects of ‘Redlining’ on the Hartford Metropolitan Region.” ConnecticutHistory.org, March 2014.</w:t>
      </w:r>
      <w:r>
        <w:t xml:space="preserve"> </w:t>
      </w:r>
      <w:hyperlink r:id="rId254">
        <w:r>
          <w:rPr>
            <w:rStyle w:val="Hyperlink"/>
          </w:rPr>
          <w:t xml:space="preserve">http://connecticuthistory.org/the-effects-of-redlining-on-the-hartford-metropolitan-region/</w:t>
        </w:r>
      </w:hyperlink>
      <w:r>
        <w:t xml:space="preserve">.</w:t>
      </w:r>
    </w:p>
    <w:bookmarkEnd w:id="1065"/>
    <w:bookmarkStart w:id="1066" w:name="ref-meehanDebateWhoCould2014"/>
    <w:p>
      <w:pPr>
        <w:pStyle w:val="Bibliography"/>
      </w:pPr>
      <w:r>
        <w:t xml:space="preserve">Meehan, Emily. “The Debate over Who Could Occupy World War II Public Housing in West Hartford.” ConnecticutHistory.org, January 2014.</w:t>
      </w:r>
      <w:r>
        <w:t xml:space="preserve"> </w:t>
      </w:r>
      <w:hyperlink r:id="rId316">
        <w:r>
          <w:rPr>
            <w:rStyle w:val="Hyperlink"/>
          </w:rPr>
          <w:t xml:space="preserve">http://connecticuthistory.org/the-debate-over-who-could-occupy-world-war-ii-public-housing-in-west-hartford/</w:t>
        </w:r>
      </w:hyperlink>
      <w:r>
        <w:t xml:space="preserve">.</w:t>
      </w:r>
    </w:p>
    <w:bookmarkEnd w:id="1066"/>
    <w:bookmarkStart w:id="1067" w:name="ref-mendozaJumpingLine1985"/>
    <w:p>
      <w:pPr>
        <w:pStyle w:val="Bibliography"/>
      </w:pPr>
      <w:r>
        <w:t xml:space="preserve">Mendoza, William.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bookmarkEnd w:id="1067"/>
    <w:bookmarkStart w:id="1068"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1068"/>
    <w:bookmarkStart w:id="1069"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1069"/>
    <w:bookmarkStart w:id="1070" w:name="ref-michneyNewPerspectivesNew2020"/>
    <w:p>
      <w:pPr>
        <w:pStyle w:val="Bibliography"/>
      </w:pPr>
      <w:r>
        <w:t xml:space="preserve">Michney, Todd M.,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r>
        <w:t xml:space="preserve">.</w:t>
      </w:r>
    </w:p>
    <w:bookmarkEnd w:id="1070"/>
    <w:bookmarkStart w:id="1071" w:name="ref-MillikenBrothersFail1907"/>
    <w:p>
      <w:pPr>
        <w:pStyle w:val="Bibliography"/>
      </w:pP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p>
    <w:bookmarkEnd w:id="1071"/>
    <w:bookmarkStart w:id="1072" w:name="ref-MillikenDurell1935"/>
    <w:p>
      <w:pPr>
        <w:pStyle w:val="Bibliography"/>
      </w:pP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p>
    <w:bookmarkEnd w:id="1072"/>
    <w:bookmarkStart w:id="1073" w:name="Xa7ed8f5e98ad6e77d93aba14081fdf0921d0346"/>
    <w:p>
      <w:pPr>
        <w:pStyle w:val="Bibliography"/>
      </w:pPr>
      <w:r>
        <w:t xml:space="preserve">Milliken Jr., Foster. “Confidential Report of a Survey in Hartford, Connecticut for the Division of Research and Statistics, Home Owners’ Loan Corporation.” Record Group 195, Records of the Federal Home Loan Bank Board, Box 64, Folder Hartford CT #2, National Archives II, College Park MD, May 5, 1936.</w:t>
      </w:r>
    </w:p>
    <w:bookmarkEnd w:id="1073"/>
    <w:bookmarkStart w:id="1074"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w:t>
      </w:r>
    </w:p>
    <w:bookmarkEnd w:id="1074"/>
    <w:bookmarkStart w:id="1075"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704">
        <w:r>
          <w:rPr>
            <w:rStyle w:val="Hyperlink"/>
          </w:rPr>
          <w:t xml:space="preserve">https://muse.jhu.edu/chapter/1030699</w:t>
        </w:r>
      </w:hyperlink>
      <w:r>
        <w:t xml:space="preserve">.</w:t>
      </w:r>
    </w:p>
    <w:bookmarkEnd w:id="1075"/>
    <w:bookmarkStart w:id="1076"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312">
        <w:r>
          <w:rPr>
            <w:rStyle w:val="Hyperlink"/>
          </w:rPr>
          <w:t xml:space="preserve">https://history.westhartfordlibrary.org/items/show/421</w:t>
        </w:r>
      </w:hyperlink>
      <w:r>
        <w:t xml:space="preserve">.</w:t>
      </w:r>
    </w:p>
    <w:bookmarkEnd w:id="1076"/>
    <w:bookmarkStart w:id="1077"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1077"/>
    <w:bookmarkStart w:id="1078" w:name="ref-nelsonMappingInequalityRedlining2018"/>
    <w:p>
      <w:pPr>
        <w:pStyle w:val="Bibliography"/>
      </w:pPr>
      <w:r>
        <w:t xml:space="preserve">Nelson, Robert K., LaDale Winling, Richard Marciano, and Nathan Connolly.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bookmarkEnd w:id="1078"/>
    <w:bookmarkStart w:id="1079"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1079"/>
    <w:bookmarkStart w:id="1080"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1080"/>
    <w:bookmarkStart w:id="1081" w:name="ref-NewSchoolLines1954"/>
    <w:p>
      <w:pPr>
        <w:pStyle w:val="Bibliography"/>
      </w:pPr>
      <w:r>
        <w:t xml:space="preserve">“New School Lines Offered by Thorne.”</w:t>
      </w:r>
      <w:r>
        <w:t xml:space="preserve"> </w:t>
      </w:r>
      <w:r>
        <w:rPr>
          <w:i/>
        </w:rPr>
        <w:t xml:space="preserve">Hartford Times</w:t>
      </w:r>
      <w:r>
        <w:t xml:space="preserve">, April 8, 1954.</w:t>
      </w:r>
    </w:p>
    <w:bookmarkEnd w:id="1081"/>
    <w:bookmarkStart w:id="1082"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p>
    <w:bookmarkEnd w:id="1082"/>
    <w:bookmarkStart w:id="1083"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1083"/>
    <w:bookmarkStart w:id="1084"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1084"/>
    <w:bookmarkStart w:id="1085" w:name="Xa8901fb2d49f1db3c2593b756fb3ae895950046"/>
    <w:p>
      <w:pPr>
        <w:pStyle w:val="Bibliography"/>
      </w:pP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bookmarkEnd w:id="1085"/>
    <w:bookmarkStart w:id="1086"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72">
        <w:r>
          <w:rPr>
            <w:rStyle w:val="Hyperlink"/>
          </w:rPr>
          <w:t xml:space="preserve">http://www.law.umn.edu/metro/metro-area-studies/metropolitan-area-studies-by-region.html</w:t>
        </w:r>
      </w:hyperlink>
      <w:r>
        <w:t xml:space="preserve">.</w:t>
      </w:r>
    </w:p>
    <w:bookmarkEnd w:id="1086"/>
    <w:bookmarkStart w:id="1087"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87"/>
    <w:bookmarkStart w:id="1088"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p>
    <w:bookmarkEnd w:id="1088"/>
    <w:bookmarkStart w:id="1089" w:name="ref-PersonnelPoliciesReport1958"/>
    <w:p>
      <w:pPr>
        <w:pStyle w:val="Bibliography"/>
      </w:pPr>
      <w:r>
        <w:t xml:space="preserve">“Personnel Policies: A Report Submitted to the Hartford Board of Education.” Pamphlet Collection, Hartford History Center, Hartford Public Library, 1958.</w:t>
      </w:r>
    </w:p>
    <w:bookmarkEnd w:id="1089"/>
    <w:bookmarkStart w:id="1090"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20">
        <w:r>
          <w:rPr>
            <w:rStyle w:val="Hyperlink"/>
          </w:rPr>
          <w:t xml:space="preserve">https://search-proquest-com.ezproxy.trincoll.edu/docview/553403648?accountid=14405</w:t>
        </w:r>
      </w:hyperlink>
      <w:r>
        <w:t xml:space="preserve">.</w:t>
      </w:r>
    </w:p>
    <w:bookmarkEnd w:id="1090"/>
    <w:bookmarkStart w:id="1091"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bookmarkEnd w:id="1091"/>
    <w:bookmarkStart w:id="1092"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p>
    <w:bookmarkEnd w:id="1092"/>
    <w:bookmarkStart w:id="1093" w:name="ref-railtonYungWingChinese"/>
    <w:p>
      <w:pPr>
        <w:pStyle w:val="Bibliography"/>
      </w:pPr>
      <w:r>
        <w:t xml:space="preserve">Railton, Ben.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r>
        <w:t xml:space="preserve">.</w:t>
      </w:r>
    </w:p>
    <w:bookmarkEnd w:id="1093"/>
    <w:bookmarkStart w:id="1094"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w:t>
      </w:r>
    </w:p>
    <w:bookmarkEnd w:id="1094"/>
    <w:bookmarkStart w:id="1095"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bookmarkEnd w:id="1095"/>
    <w:bookmarkStart w:id="1096"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195">
        <w:r>
          <w:rPr>
            <w:rStyle w:val="Hyperlink"/>
          </w:rPr>
          <w:t xml:space="preserve">http://digitalrepository.trincoll.edu/cssp_papers/44/</w:t>
        </w:r>
      </w:hyperlink>
      <w:r>
        <w:t xml:space="preserve">.</w:t>
      </w:r>
    </w:p>
    <w:bookmarkEnd w:id="1096"/>
    <w:bookmarkStart w:id="1097"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bookmarkEnd w:id="1097"/>
    <w:bookmarkStart w:id="1098"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p>
    <w:bookmarkEnd w:id="1098"/>
    <w:bookmarkStart w:id="1099"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p>
    <w:bookmarkEnd w:id="1099"/>
    <w:bookmarkStart w:id="1100"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p>
    <w:bookmarkEnd w:id="1100"/>
    <w:bookmarkStart w:id="1101"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101"/>
    <w:bookmarkStart w:id="1102"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p>
    <w:bookmarkEnd w:id="1102"/>
    <w:bookmarkStart w:id="1103" w:name="X1696ff68a5dd7ec4907ab873a0dc32b4490f074"/>
    <w:p>
      <w:pPr>
        <w:pStyle w:val="Bibliography"/>
      </w:pPr>
      <w:r>
        <w:t xml:space="preserve">Reuben, Savahna.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bookmarkEnd w:id="1103"/>
    <w:bookmarkStart w:id="1104"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w:t>
      </w:r>
    </w:p>
    <w:bookmarkEnd w:id="1104"/>
    <w:bookmarkStart w:id="1105" w:name="ref-reynoldsMagnetSchoolsConnecticut1994"/>
    <w:p>
      <w:pPr>
        <w:pStyle w:val="Bibliography"/>
      </w:pPr>
      <w:r>
        <w:t xml:space="preserve">Reynolds, Thomas C. “Magnet Schools and the Connecticut Experience.” Master’s thesis, Trinity College, 1994.</w:t>
      </w:r>
      <w:r>
        <w:t xml:space="preserve"> </w:t>
      </w:r>
      <w:hyperlink r:id="rId528">
        <w:r>
          <w:rPr>
            <w:rStyle w:val="Hyperlink"/>
          </w:rPr>
          <w:t xml:space="preserve">http://ctwweb.wesleyan.edu:7002/vwebv/holdingsInfo?bibId=114767</w:t>
        </w:r>
      </w:hyperlink>
      <w:r>
        <w:t xml:space="preserve">.</w:t>
      </w:r>
    </w:p>
    <w:bookmarkEnd w:id="1105"/>
    <w:bookmarkStart w:id="1106" w:name="ref-rioualSheffNeillSettlements2013"/>
    <w:p>
      <w:pPr>
        <w:pStyle w:val="Bibliography"/>
      </w:pPr>
      <w:r>
        <w:t xml:space="preserve">Rioual, Brigit.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r>
        <w:t xml:space="preserve">.</w:t>
      </w:r>
    </w:p>
    <w:bookmarkEnd w:id="1106"/>
    <w:bookmarkStart w:id="1107"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p>
    <w:bookmarkEnd w:id="1107"/>
    <w:bookmarkStart w:id="1108"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r>
        <w:t xml:space="preserve">.</w:t>
      </w:r>
    </w:p>
    <w:bookmarkEnd w:id="1108"/>
    <w:bookmarkStart w:id="1109"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w:t>
      </w:r>
    </w:p>
    <w:bookmarkEnd w:id="1109"/>
    <w:bookmarkStart w:id="1110"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163">
        <w:r>
          <w:rPr>
            <w:rStyle w:val="Hyperlink"/>
          </w:rPr>
          <w:t xml:space="preserve">http://www.worldcat.org/oclc/959808903</w:t>
        </w:r>
      </w:hyperlink>
      <w:r>
        <w:t xml:space="preserve">.</w:t>
      </w:r>
    </w:p>
    <w:bookmarkEnd w:id="1110"/>
    <w:bookmarkStart w:id="1111" w:name="ref-sagulloHowRealEstate2013"/>
    <w:p>
      <w:pPr>
        <w:pStyle w:val="Bibliography"/>
      </w:pPr>
      <w:r>
        <w:t xml:space="preserve">Sagullo, Nicole.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bookmarkEnd w:id="1111"/>
    <w:bookmarkStart w:id="1112" w:name="X5d21705238464150b8a0169b87a766bb736b3f8"/>
    <w:p>
      <w:pPr>
        <w:pStyle w:val="Bibliography"/>
      </w:pPr>
      <w:r>
        <w:t xml:space="preserve">Schofield, Molly.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p>
    <w:bookmarkEnd w:id="1112"/>
    <w:bookmarkStart w:id="1113" w:name="X4e005c48a4e05c26214488d9892e196a47dd24a"/>
    <w:p>
      <w:pPr>
        <w:pStyle w:val="Bibliography"/>
      </w:pPr>
      <w:r>
        <w:t xml:space="preserve">School, Hartford Public High. “Student Records.” HPHS Museum and Archive, 1882.</w:t>
      </w:r>
    </w:p>
    <w:bookmarkEnd w:id="1113"/>
    <w:bookmarkStart w:id="1114"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p>
    <w:bookmarkEnd w:id="1114"/>
    <w:bookmarkStart w:id="1115"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w:t>
      </w:r>
    </w:p>
    <w:bookmarkEnd w:id="1115"/>
    <w:bookmarkStart w:id="1116" w:name="ref-shawOralHistoryInterview2003"/>
    <w:p>
      <w:pPr>
        <w:pStyle w:val="Bibliography"/>
      </w:pPr>
      <w:r>
        <w:t xml:space="preserve">Shaw, Spencer. “Oral History Interview on Bloomfield, CT.” Cities, Suburbs, Schools Project, Trinity College Digital Repository, July 2, 2003.</w:t>
      </w:r>
    </w:p>
    <w:bookmarkEnd w:id="1116"/>
    <w:bookmarkStart w:id="1117"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w:t>
      </w:r>
    </w:p>
    <w:bookmarkEnd w:id="1117"/>
    <w:bookmarkStart w:id="1118" w:name="ref-shelleyv.kraemer1948"/>
    <w:p>
      <w:pPr>
        <w:pStyle w:val="Bibliography"/>
      </w:pPr>
      <w:r>
        <w:t xml:space="preserve">Shelley v. Kraemer. 334 US Supreme Court 1, May 3, 1948.</w:t>
      </w:r>
      <w:r>
        <w:t xml:space="preserve"> </w:t>
      </w:r>
      <w:hyperlink r:id="rId284">
        <w:r>
          <w:rPr>
            <w:rStyle w:val="Hyperlink"/>
          </w:rPr>
          <w:t xml:space="preserve">https://scholar.google.com/scholar_case?case=12732018998507979172</w:t>
        </w:r>
      </w:hyperlink>
      <w:r>
        <w:t xml:space="preserve">.</w:t>
      </w:r>
    </w:p>
    <w:bookmarkEnd w:id="1118"/>
    <w:bookmarkStart w:id="1119"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119"/>
    <w:bookmarkStart w:id="1120"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120"/>
    <w:bookmarkStart w:id="1121" w:name="Xff6e94a99825eb81a74f84d25a48779a8cd9fb3"/>
    <w:p>
      <w:pPr>
        <w:pStyle w:val="Bibliography"/>
      </w:pPr>
      <w:r>
        <w:t xml:space="preserve">Smith-Ellison, Victoria.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bookmarkEnd w:id="1121"/>
    <w:bookmarkStart w:id="1122"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80">
        <w:r>
          <w:rPr>
            <w:rStyle w:val="Hyperlink"/>
          </w:rPr>
          <w:t xml:space="preserve">https://search-proquest-com.ezproxy.trincoll.edu/docview/560760502?accountid=14405</w:t>
        </w:r>
      </w:hyperlink>
      <w:r>
        <w:t xml:space="preserve">.</w:t>
      </w:r>
    </w:p>
    <w:bookmarkEnd w:id="1122"/>
    <w:bookmarkStart w:id="1123"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w:t>
      </w:r>
    </w:p>
    <w:bookmarkEnd w:id="1123"/>
    <w:bookmarkStart w:id="1124"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98">
        <w:r>
          <w:rPr>
            <w:rStyle w:val="Hyperlink"/>
          </w:rPr>
          <w:t xml:space="preserve">http://books.google.com/books?isbn=0812970381</w:t>
        </w:r>
      </w:hyperlink>
      <w:r>
        <w:t xml:space="preserve">.</w:t>
      </w:r>
    </w:p>
    <w:bookmarkEnd w:id="1124"/>
    <w:bookmarkStart w:id="1125"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p>
    <w:bookmarkEnd w:id="1125"/>
    <w:bookmarkStart w:id="1126"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126"/>
    <w:bookmarkStart w:id="1127"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127"/>
    <w:bookmarkStart w:id="1128"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300">
        <w:r>
          <w:rPr>
            <w:rStyle w:val="Hyperlink"/>
          </w:rPr>
          <w:t xml:space="preserve">https://www.flickr.com/photos/cthistoryonline/5717411442/in/set-72157626521582021</w:t>
        </w:r>
      </w:hyperlink>
      <w:r>
        <w:t xml:space="preserve">.</w:t>
      </w:r>
    </w:p>
    <w:bookmarkEnd w:id="1128"/>
    <w:bookmarkStart w:id="1129" w:name="ref-TrinityCollegeStudents2013"/>
    <w:p>
      <w:pPr>
        <w:pStyle w:val="Bibliography"/>
      </w:pP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r>
        <w:t xml:space="preserve">.</w:t>
      </w:r>
    </w:p>
    <w:bookmarkEnd w:id="1129"/>
    <w:bookmarkStart w:id="1130"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130"/>
    <w:bookmarkStart w:id="1131"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131"/>
    <w:bookmarkStart w:id="1132"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75">
        <w:r>
          <w:rPr>
            <w:rStyle w:val="Hyperlink"/>
          </w:rPr>
          <w:t xml:space="preserve">http://www.law.umaryland.edu/marshall/usccr/documents/cr11042.pdf</w:t>
        </w:r>
      </w:hyperlink>
      <w:r>
        <w:t xml:space="preserve">.</w:t>
      </w:r>
    </w:p>
    <w:bookmarkEnd w:id="1132"/>
    <w:bookmarkStart w:id="1133"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r>
        <w:t xml:space="preserve">.</w:t>
      </w:r>
    </w:p>
    <w:bookmarkEnd w:id="1133"/>
    <w:bookmarkStart w:id="1134" w:name="X9675507ee7d04a3e95025d9351e5f9dc8511b9e"/>
    <w:p>
      <w:pPr>
        <w:pStyle w:val="Bibliography"/>
      </w:pPr>
      <w:r>
        <w:t xml:space="preserve">———. “Race Restrictive Covenants in Property Deeds, Hartford Area, 1940s,” 2012.</w:t>
      </w:r>
      <w:r>
        <w:t xml:space="preserve"> </w:t>
      </w:r>
      <w:hyperlink r:id="rId261">
        <w:r>
          <w:rPr>
            <w:rStyle w:val="Hyperlink"/>
          </w:rPr>
          <w:t xml:space="preserve">http://magic.lib.uconn.edu/otl/doclink_covenant.html</w:t>
        </w:r>
      </w:hyperlink>
      <w:r>
        <w:t xml:space="preserve">.</w:t>
      </w:r>
    </w:p>
    <w:bookmarkEnd w:id="1134"/>
    <w:bookmarkStart w:id="1135" w:name="ref-uscensusbureauCensusHousing19401943"/>
    <w:p>
      <w:pPr>
        <w:pStyle w:val="Bibliography"/>
      </w:pPr>
      <w:r>
        <w:t xml:space="preserve">US Census Bureau.</w:t>
      </w:r>
      <w:r>
        <w:t xml:space="preserve"> </w:t>
      </w:r>
      <w:r>
        <w:rPr>
          <w:i/>
        </w:rPr>
        <w:t xml:space="preserve">Census of Housing: 1940</w:t>
      </w:r>
      <w:r>
        <w:t xml:space="preserve">. US Government Printing Office, 1943.</w:t>
      </w:r>
      <w:r>
        <w:t xml:space="preserve"> </w:t>
      </w:r>
      <w:hyperlink r:id="rId240">
        <w:r>
          <w:rPr>
            <w:rStyle w:val="Hyperlink"/>
          </w:rPr>
          <w:t xml:space="preserve">https://www.census.gov/prod/www/decennial.html</w:t>
        </w:r>
      </w:hyperlink>
      <w:r>
        <w:t xml:space="preserve">.</w:t>
      </w:r>
    </w:p>
    <w:bookmarkEnd w:id="1135"/>
    <w:bookmarkStart w:id="1136" w:name="ref-uscensusbureauCensusHousing19501952"/>
    <w:p>
      <w:pPr>
        <w:pStyle w:val="Bibliography"/>
      </w:pPr>
      <w:r>
        <w:t xml:space="preserve">———.</w:t>
      </w:r>
      <w:r>
        <w:t xml:space="preserve"> </w:t>
      </w:r>
      <w:r>
        <w:rPr>
          <w:i/>
        </w:rPr>
        <w:t xml:space="preserve">Census of Housing: 1950</w:t>
      </w:r>
      <w:r>
        <w:t xml:space="preserve">. US Government Printing Office, 1952.</w:t>
      </w:r>
      <w:r>
        <w:t xml:space="preserve"> </w:t>
      </w:r>
      <w:hyperlink r:id="rId240">
        <w:r>
          <w:rPr>
            <w:rStyle w:val="Hyperlink"/>
          </w:rPr>
          <w:t xml:space="preserve">https://www.census.gov/prod/www/decennial.html</w:t>
        </w:r>
      </w:hyperlink>
      <w:r>
        <w:t xml:space="preserve">.</w:t>
      </w:r>
    </w:p>
    <w:bookmarkEnd w:id="1136"/>
    <w:bookmarkStart w:id="1137" w:name="ref-uscongressPublicLaw942001975"/>
    <w:p>
      <w:pPr>
        <w:pStyle w:val="Bibliography"/>
      </w:pP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r>
        <w:t xml:space="preserve">.</w:t>
      </w:r>
    </w:p>
    <w:bookmarkEnd w:id="1137"/>
    <w:bookmarkStart w:id="1138" w:name="Xf106131344d7d935c9a389c2bfe0064864d6184"/>
    <w:p>
      <w:pPr>
        <w:pStyle w:val="Bibliography"/>
      </w:pPr>
      <w:r>
        <w:t xml:space="preserve">US v. Barrows and Wallace Company et al. “Consent Decree.” US District Court, Connecticut, Civil Action H74-173, July 25, 1974.</w:t>
      </w:r>
    </w:p>
    <w:bookmarkEnd w:id="1138"/>
    <w:bookmarkStart w:id="1139" w:name="X84655e5565c624acb4abea9ad9ce3d6b1b66822"/>
    <w:p>
      <w:pPr>
        <w:pStyle w:val="Bibliography"/>
      </w:pPr>
      <w:r>
        <w:t xml:space="preserve">———. “Documents Pertaining to Defendants (Discriminatory Evidence).” US District Court, Connecticut, Civil Action H74-173, 1974.</w:t>
      </w:r>
    </w:p>
    <w:bookmarkEnd w:id="1139"/>
    <w:bookmarkStart w:id="1140" w:name="X89b95fac7f373e9d0567c1bea0056ef6eb9c179"/>
    <w:p>
      <w:pPr>
        <w:pStyle w:val="Bibliography"/>
      </w:pPr>
      <w:r>
        <w:t xml:space="preserve">———. “Plaintiff’s Combined Answers to Interrogatories of Defendants.” US District Court, Connecticut, Civil Action H74-173, June 14, 1974.</w:t>
      </w:r>
    </w:p>
    <w:bookmarkEnd w:id="1140"/>
    <w:bookmarkStart w:id="1141" w:name="X1bf04ce8c17528701ccd588da6860f740a75c1f"/>
    <w:p>
      <w:pPr>
        <w:pStyle w:val="Bibliography"/>
      </w:pPr>
      <w:r>
        <w:t xml:space="preserve">———. “Plaintiff’s Memorandum in Support of Motion for Preliminary Injunction.” US District Court, Connecticut, Civil Action H74-173, May 2, 1974.</w:t>
      </w:r>
    </w:p>
    <w:bookmarkEnd w:id="1141"/>
    <w:bookmarkStart w:id="1142"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90">
        <w:r>
          <w:rPr>
            <w:rStyle w:val="Hyperlink"/>
          </w:rPr>
          <w:t xml:space="preserve">http://digitalrepository.trincoll.edu/cssp_ohistory/21</w:t>
        </w:r>
      </w:hyperlink>
      <w:r>
        <w:t xml:space="preserve">.</w:t>
      </w:r>
    </w:p>
    <w:bookmarkEnd w:id="1142"/>
    <w:bookmarkStart w:id="1143"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p>
    <w:bookmarkEnd w:id="1143"/>
    <w:bookmarkStart w:id="1144"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62">
        <w:r>
          <w:rPr>
            <w:rStyle w:val="Hyperlink"/>
          </w:rPr>
          <w:t xml:space="preserve">http://ssrn.com/abstract=3546228</w:t>
        </w:r>
      </w:hyperlink>
      <w:r>
        <w:t xml:space="preserve">.</w:t>
      </w:r>
    </w:p>
    <w:bookmarkEnd w:id="1144"/>
    <w:bookmarkStart w:id="1145" w:name="ref-warrenWhatRedlining2020"/>
    <w:p>
      <w:pPr>
        <w:pStyle w:val="Bibliography"/>
      </w:pPr>
      <w:r>
        <w:t xml:space="preserve">Warren, Elizabeth. “What Is Redlining?” Twitter, February 13, 2020.</w:t>
      </w:r>
      <w:r>
        <w:t xml:space="preserve"> </w:t>
      </w:r>
      <w:hyperlink r:id="rId168">
        <w:r>
          <w:rPr>
            <w:rStyle w:val="Hyperlink"/>
          </w:rPr>
          <w:t xml:space="preserve">https://twitter.com/ewarren/status/1228009904973238274</w:t>
        </w:r>
      </w:hyperlink>
      <w:r>
        <w:t xml:space="preserve">.</w:t>
      </w:r>
    </w:p>
    <w:bookmarkEnd w:id="1145"/>
    <w:bookmarkStart w:id="1146"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146"/>
    <w:bookmarkStart w:id="1147"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w:t>
      </w:r>
    </w:p>
    <w:bookmarkEnd w:id="1147"/>
    <w:bookmarkStart w:id="1148"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319">
        <w:r>
          <w:rPr>
            <w:rStyle w:val="Hyperlink"/>
          </w:rPr>
          <w:t xml:space="preserve">http://magic.lib.uconn.edu/magic_2/raster/37840/hdimg_37840_155_1924_unkn_CSL_1_p.pdf</w:t>
        </w:r>
      </w:hyperlink>
      <w:r>
        <w:t xml:space="preserve">.</w:t>
      </w:r>
    </w:p>
    <w:bookmarkEnd w:id="1148"/>
    <w:bookmarkStart w:id="1149"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r>
        <w:t xml:space="preserve">.</w:t>
      </w:r>
    </w:p>
    <w:bookmarkEnd w:id="1149"/>
    <w:bookmarkStart w:id="1150"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p>
    <w:bookmarkEnd w:id="1150"/>
    <w:bookmarkStart w:id="1151"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96">
        <w:r>
          <w:rPr>
            <w:rStyle w:val="Hyperlink"/>
          </w:rPr>
          <w:t xml:space="preserve">https://history.westhartfordlibrary.org/items/show/257</w:t>
        </w:r>
      </w:hyperlink>
      <w:r>
        <w:t xml:space="preserve">.</w:t>
      </w:r>
    </w:p>
    <w:bookmarkEnd w:id="1151"/>
    <w:bookmarkStart w:id="1152"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82">
        <w:r>
          <w:rPr>
            <w:rStyle w:val="Hyperlink"/>
          </w:rPr>
          <w:t xml:space="preserve">https://lifeinwesthartford.org/world-war-ii-era.html#high-ledge-homes-and-restrictive-covenants</w:t>
        </w:r>
      </w:hyperlink>
      <w:r>
        <w:t xml:space="preserve">.</w:t>
      </w:r>
    </w:p>
    <w:bookmarkEnd w:id="1152"/>
    <w:bookmarkStart w:id="1153"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314">
        <w:r>
          <w:rPr>
            <w:rStyle w:val="Hyperlink"/>
          </w:rPr>
          <w:t xml:space="preserve">http://lifeinwesthartford.org/world-war-ii-era.html#resistance-to-public-housing-and-integration-during-world-war-ii</w:t>
        </w:r>
      </w:hyperlink>
      <w:r>
        <w:t xml:space="preserve">.</w:t>
      </w:r>
    </w:p>
    <w:bookmarkEnd w:id="1153"/>
    <w:bookmarkStart w:id="1154" w:name="ref-winslowHomePurchaseMade1934"/>
    <w:p>
      <w:pPr>
        <w:pStyle w:val="Bibliography"/>
      </w:pPr>
      <w:r>
        <w:t xml:space="preserve">Winslow, Leon A.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r>
        <w:t xml:space="preserve">.</w:t>
      </w:r>
    </w:p>
    <w:bookmarkEnd w:id="1154"/>
    <w:bookmarkStart w:id="1155"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155"/>
    <w:bookmarkStart w:id="1156"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r>
        <w:t xml:space="preserve">.</w:t>
      </w:r>
    </w:p>
    <w:bookmarkEnd w:id="1156"/>
    <w:bookmarkStart w:id="1157"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p>
    <w:bookmarkEnd w:id="1157"/>
    <w:bookmarkStart w:id="1158" w:name="ref-xieMarkdownCookbook2020"/>
    <w:p>
      <w:pPr>
        <w:pStyle w:val="Bibliography"/>
      </w:pPr>
      <w:r>
        <w:t xml:space="preserve">———.</w:t>
      </w:r>
      <w:r>
        <w:t xml:space="preserve"> </w:t>
      </w:r>
      <w:r>
        <w:rPr>
          <w:i/>
        </w:rPr>
        <w:t xml:space="preserve">R Markdown Cookbook</w:t>
      </w:r>
      <w:r>
        <w:t xml:space="preserve">. Bookdown.org, 2020.</w:t>
      </w:r>
      <w:r>
        <w:t xml:space="preserve"> </w:t>
      </w:r>
      <w:hyperlink r:id="rId734">
        <w:r>
          <w:rPr>
            <w:rStyle w:val="Hyperlink"/>
          </w:rPr>
          <w:t xml:space="preserve">https://bookdown.org/yihui/rmarkdown-cookbook/</w:t>
        </w:r>
      </w:hyperlink>
      <w:r>
        <w:t xml:space="preserve">.</w:t>
      </w:r>
    </w:p>
    <w:bookmarkEnd w:id="1158"/>
    <w:bookmarkStart w:id="1159"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w:t>
      </w:r>
    </w:p>
    <w:bookmarkEnd w:id="1159"/>
    <w:bookmarkStart w:id="1160"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160"/>
    <w:bookmarkEnd w:id="1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7">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p>
  </w:footnote>
  <w:footnote w:id="150">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p>
  </w:footnote>
  <w:footnote w:id="15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r>
        <w:t xml:space="preserve"> </w:t>
      </w:r>
      <w:hyperlink r:id="rId160">
        <w:r>
          <w:rPr>
            <w:rStyle w:val="Hyperlink"/>
          </w:rPr>
          <w:t xml:space="preserve">https://www.google.com/books/edition/Colored_Property/QRaH4u9yRTQC</w:t>
        </w:r>
      </w:hyperlink>
    </w:p>
  </w:footnote>
  <w:footnote w:id="161">
    <w:p>
      <w:pPr>
        <w:pStyle w:val="FootnoteText"/>
      </w:pPr>
      <w:r>
        <w:rPr>
          <w:rStyle w:val="FootnoteReference"/>
        </w:rPr>
        <w:footnoteRef/>
      </w:r>
      <w:r>
        <w:t xml:space="preserve"> </w:t>
      </w:r>
      <w:r>
        <w:t xml:space="preserve">Ta-Nehisi Coates, “The Case for Reparations,” The Atlantic, June 2014,</w:t>
      </w:r>
      <w:r>
        <w:t xml:space="preserve"> </w:t>
      </w:r>
      <w:hyperlink r:id="rId162">
        <w:r>
          <w:rPr>
            <w:rStyle w:val="Hyperlink"/>
          </w:rPr>
          <w:t xml:space="preserve">http://www.theatlantic.com/galleries/reparations/1/</w:t>
        </w:r>
      </w:hyperlink>
      <w:r>
        <w:t xml:space="preserve">;</w:t>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163">
        <w:r>
          <w:rPr>
            <w:rStyle w:val="Hyperlink"/>
          </w:rPr>
          <w:t xml:space="preserve">http://www.worldcat.org/oclc/959808903</w:t>
        </w:r>
      </w:hyperlink>
      <w:r>
        <w:t xml:space="preserve">;</w:t>
      </w:r>
      <w:r>
        <w:t xml:space="preserve"> </w:t>
      </w:r>
      <w:r>
        <w:t xml:space="preserve">Nikole Hannah-Jones,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p>
  </w:footnote>
  <w:footnote w:id="16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footnote>
  <w:footnote w:id="169">
    <w:p>
      <w:pPr>
        <w:pStyle w:val="FootnoteText"/>
      </w:pPr>
      <w:r>
        <w:rPr>
          <w:rStyle w:val="FootnoteReference"/>
        </w:rPr>
        <w:footnoteRef/>
      </w:r>
      <w:r>
        <w:t xml:space="preserve"> </w:t>
      </w:r>
      <w:r>
        <w:t xml:space="preserve">Elizabeth Warren, “What Is Redlining?” Twitter, February 13, 2020,</w:t>
      </w:r>
      <w:r>
        <w:t xml:space="preserve"> </w:t>
      </w:r>
      <w:hyperlink r:id="rId168">
        <w:r>
          <w:rPr>
            <w:rStyle w:val="Hyperlink"/>
          </w:rPr>
          <w:t xml:space="preserve">https://twitter.com/ewarren/status/1228009904973238274</w:t>
        </w:r>
      </w:hyperlink>
      <w:r>
        <w:t xml:space="preserve">;</w:t>
      </w:r>
      <w:r>
        <w:t xml:space="preserve"> </w:t>
      </w:r>
      <w:r>
        <w:t xml:space="preserve">Reid J. Epstein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p>
  </w:footnote>
  <w:footnote w:id="173">
    <w:p>
      <w:pPr>
        <w:pStyle w:val="FootnoteText"/>
      </w:pPr>
      <w:r>
        <w:rPr>
          <w:rStyle w:val="FootnoteReference"/>
        </w:rPr>
        <w:footnoteRef/>
      </w:r>
      <w:r>
        <w:t xml:space="preserve"> </w:t>
      </w:r>
      <w:r>
        <w:t xml:space="preserve">On national changes in home mortgage loan terms from the 1920s to the 1930s, see</w:t>
      </w:r>
      <w:r>
        <w:t xml:space="preserve"> </w:t>
      </w:r>
      <w:r>
        <w:t xml:space="preserve">Jackson,</w:t>
      </w:r>
      <w:r>
        <w:t xml:space="preserve"> </w:t>
      </w:r>
      <w:r>
        <w:rPr>
          <w:i/>
        </w:rPr>
        <w:t xml:space="preserve">Crabgrass Frontier</w:t>
      </w:r>
      <w:r>
        <w:t xml:space="preserve">, pp. 204-06;</w:t>
      </w:r>
      <w:r>
        <w:t xml:space="preserve"> </w:t>
      </w:r>
      <w:r>
        <w:t xml:space="preserve">Rothstein,</w:t>
      </w:r>
      <w:r>
        <w:t xml:space="preserve"> </w:t>
      </w:r>
      <w:r>
        <w:rPr>
          <w:i/>
        </w:rPr>
        <w:t xml:space="preserve">The Color of Law</w:t>
      </w:r>
      <w:r>
        <w:t xml:space="preserve">, pp. 63-4. On Hartford changes, see</w:t>
      </w:r>
      <w:r>
        <w:t xml:space="preserve"> </w:t>
      </w:r>
      <w:r>
        <w:t xml:space="preserve">Leon A. Winslow,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p>
  </w:footnote>
  <w:footnote w:id="176">
    <w:p>
      <w:pPr>
        <w:pStyle w:val="FootnoteText"/>
      </w:pPr>
      <w:r>
        <w:rPr>
          <w:rStyle w:val="FootnoteReference"/>
        </w:rPr>
        <w:footnoteRef/>
      </w:r>
      <w:r>
        <w:t xml:space="preserve"> </w:t>
      </w:r>
      <w:r>
        <w:t xml:space="preserve">Todd M. Michney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p>
  </w:footnote>
  <w:footnote w:id="178">
    <w:p>
      <w:pPr>
        <w:pStyle w:val="FootnoteText"/>
      </w:pPr>
      <w:r>
        <w:rPr>
          <w:rStyle w:val="FootnoteReference"/>
        </w:rPr>
        <w:footnoteRef/>
      </w:r>
      <w:r>
        <w:t xml:space="preserve"> </w:t>
      </w: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r>
        <w:t xml:space="preserve"> </w:t>
      </w: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r>
        <w:t xml:space="preserve"> </w:t>
      </w: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r>
        <w:t xml:space="preserve"> </w:t>
      </w:r>
      <w:r>
        <w:t xml:space="preserve">Foster Milliken Jr., “Confidential Report of a Survey in Hartford, Connecticut for the Division of Research and Statistics, Home Owners’ Loan Corporation” (Record Group 195, Records of the Federal Home Loan Bank Board, Box 64, Folder Hartford CT #2, National Archives II, College Park MD, May 5, 1936)</w:t>
      </w:r>
      <w:r>
        <w:t xml:space="preserve">, p. 3, 20.</w:t>
      </w:r>
    </w:p>
  </w:footnote>
  <w:footnote w:id="182">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 see georeferenced maps at</w:t>
      </w:r>
      <w:r>
        <w:t xml:space="preserve"> </w:t>
      </w:r>
      <w:r>
        <w:t xml:space="preserve">Home Owners’ Loan Corporation, “Residential Security ’Redlining’ Map, West Hartford-Hartford, CT,” 1937,</w:t>
      </w:r>
      <w:r>
        <w:t xml:space="preserve"> </w:t>
      </w:r>
      <w:hyperlink r:id="rId184">
        <w:r>
          <w:rPr>
            <w:rStyle w:val="Hyperlink"/>
          </w:rPr>
          <w:t xml:space="preserve">http://mapwarper.net/maps/15096</w:t>
        </w:r>
      </w:hyperlink>
      <w:r>
        <w:t xml:space="preserve">;</w:t>
      </w:r>
      <w:r>
        <w:t xml:space="preserve"> </w:t>
      </w:r>
      <w:r>
        <w:t xml:space="preserve">Home Owners’ Loan Corporation, “Residential Security ’Redlining’ Map, East Hartford CT,” 1937,</w:t>
      </w:r>
      <w:r>
        <w:t xml:space="preserve"> </w:t>
      </w:r>
      <w:hyperlink r:id="rId185">
        <w:r>
          <w:rPr>
            <w:rStyle w:val="Hyperlink"/>
          </w:rPr>
          <w:t xml:space="preserve">http://mapwarper.net/maps/15097</w:t>
        </w:r>
      </w:hyperlink>
    </w:p>
  </w:footnote>
  <w:footnote w:id="187">
    <w:p>
      <w:pPr>
        <w:pStyle w:val="FootnoteText"/>
      </w:pPr>
      <w:r>
        <w:rPr>
          <w:rStyle w:val="FootnoteReference"/>
        </w:rPr>
        <w:footnoteRef/>
      </w:r>
      <w:r>
        <w:t xml:space="preserve"> </w:t>
      </w:r>
      <w:r>
        <w:t xml:space="preserve">Milliken Jr., “Confidential Report of a Survey in Hartford, Connecticut for the Division of Research and Statistics, Home Owners’ Loan Corporation”; Home Owners’ Loan Corporation, “Residential Security Map and Area Descriptions, Hartford-West Hartford-East Hartford, Connecticut.”</w:t>
      </w:r>
    </w:p>
  </w:footnote>
  <w:footnote w:id="188">
    <w:p>
      <w:pPr>
        <w:pStyle w:val="FootnoteText"/>
      </w:pPr>
      <w:r>
        <w:rPr>
          <w:rStyle w:val="FootnoteReference"/>
        </w:rPr>
        <w:footnoteRef/>
      </w:r>
      <w:r>
        <w:t xml:space="preserve"> </w:t>
      </w:r>
      <w:r>
        <w:t xml:space="preserve">Table based on geodata calculations of land areas in 1937 HOLC map and report. Not all land area in each municipality received HOLC ratings.</w:t>
      </w:r>
    </w:p>
  </w:footnote>
  <w:footnote w:id="189">
    <w:p>
      <w:pPr>
        <w:pStyle w:val="FootnoteText"/>
      </w:pPr>
      <w:r>
        <w:rPr>
          <w:rStyle w:val="FootnoteReference"/>
        </w:rPr>
        <w:footnoteRef/>
      </w:r>
      <w:r>
        <w:t xml:space="preserve"> </w:t>
      </w:r>
      <w:r>
        <w:t xml:space="preserve">Home Owners’ Loan Corporation, “Residential Security Map and Area Descriptions, Hartford-West Hartford-East Hartford, Connecticut.”</w:t>
      </w:r>
      <w:r>
        <w:t xml:space="preserve">, pp. 1, A1-D3.</w:t>
      </w:r>
    </w:p>
  </w:footnote>
  <w:footnote w:id="192">
    <w:p>
      <w:pPr>
        <w:pStyle w:val="FootnoteText"/>
      </w:pPr>
      <w:r>
        <w:rPr>
          <w:rStyle w:val="FootnoteReference"/>
        </w:rPr>
        <w:footnoteRef/>
      </w:r>
      <w:r>
        <w:t xml:space="preserve"> </w:t>
      </w:r>
      <w:r>
        <w:t xml:space="preserve">Home Owners’ Loan Corporation</w:t>
      </w:r>
      <w:r>
        <w:t xml:space="preserve">;</w:t>
      </w:r>
      <w:r>
        <w:t xml:space="preserve"> </w:t>
      </w:r>
      <w:r>
        <w:t xml:space="preserve">Ilya Ilyankou and Jack Dougherty, “Map: Federal HOLC "Redlining" in Hartford Area, CT, 1937,” On The Line, 2017,</w:t>
      </w:r>
      <w:r>
        <w:t xml:space="preserve"> </w:t>
      </w:r>
      <w:hyperlink r:id="rId193">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r>
        <w:t xml:space="preserve">;</w:t>
      </w:r>
      <w:r>
        <w:t xml:space="preserve"> </w:t>
      </w:r>
      <w:r>
        <w:t xml:space="preserve">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195">
        <w:r>
          <w:rPr>
            <w:rStyle w:val="Hyperlink"/>
          </w:rPr>
          <w:t xml:space="preserve">http://digitalrepository.trincoll.edu/cssp_papers/44/</w:t>
        </w:r>
      </w:hyperlink>
    </w:p>
  </w:footnote>
  <w:footnote w:id="199">
    <w:p>
      <w:pPr>
        <w:pStyle w:val="FootnoteText"/>
      </w:pPr>
      <w:r>
        <w:rPr>
          <w:rStyle w:val="FootnoteReference"/>
        </w:rPr>
        <w:footnoteRef/>
      </w:r>
      <w:r>
        <w:t xml:space="preserve"> </w:t>
      </w:r>
      <w:r>
        <w:t xml:space="preserve">See table source in</w:t>
      </w:r>
      <w:r>
        <w:t xml:space="preserve"> </w:t>
      </w:r>
      <w:r>
        <w:t xml:space="preserve">Ilyankou and Dougherty, “Leaflet Map of HOLC "Redlining" Security Map for Hartford CT Area, 1937.”</w:t>
      </w:r>
      <w:r>
        <w:t xml:space="preserve"> </w:t>
      </w:r>
      <w:r>
        <w:t xml:space="preserve">Although the HOLC report noted that the Hartford C-9 neighborhood included a very small percentage of Black families, that did not automatically place it in the riskiest category, in contrast to Rothstein’s claim that</w:t>
      </w:r>
      <w:r>
        <w:t xml:space="preserve"> </w:t>
      </w:r>
      <w:r>
        <w:t xml:space="preserve">“</w:t>
      </w:r>
      <w:r>
        <w:t xml:space="preserve">A neighborhood earned a red color if African Americans lived in it, even if it was a solid middle-class neighborhood of single-family homes.</w:t>
      </w:r>
      <w:r>
        <w:t xml:space="preserve">”</w:t>
      </w:r>
      <w:r>
        <w:t xml:space="preserve"> </w:t>
      </w:r>
      <w:r>
        <w:t xml:space="preserve">Rothstein,</w:t>
      </w:r>
      <w:r>
        <w:t xml:space="preserve"> </w:t>
      </w:r>
      <w:r>
        <w:rPr>
          <w:i/>
        </w:rPr>
        <w:t xml:space="preserve">The Color of Law</w:t>
      </w:r>
      <w:r>
        <w:t xml:space="preserve">, p. 64.</w:t>
      </w:r>
    </w:p>
  </w:footnote>
  <w:footnote w:id="201">
    <w:p>
      <w:pPr>
        <w:pStyle w:val="FootnoteText"/>
      </w:pPr>
      <w:r>
        <w:rPr>
          <w:rStyle w:val="FootnoteReference"/>
        </w:rPr>
        <w:footnoteRef/>
      </w:r>
      <w:r>
        <w:t xml:space="preserve"> </w:t>
      </w:r>
      <w:r>
        <w:t xml:space="preserve">See</w:t>
      </w:r>
      <w:r>
        <w:t xml:space="preserve"> </w:t>
      </w:r>
      <w:r>
        <w:t xml:space="preserve">“</w:t>
      </w:r>
      <w:r>
        <w:t xml:space="preserve">Introduction</w:t>
      </w:r>
      <w:r>
        <w:t xml:space="preserve">”</w:t>
      </w:r>
      <w:r>
        <w:t xml:space="preserve"> </w:t>
      </w:r>
      <w:r>
        <w:t xml:space="preserve">in</w:t>
      </w:r>
      <w:r>
        <w:t xml:space="preserve"> </w:t>
      </w:r>
      <w:r>
        <w:t xml:space="preserve">Nelson et al., “Mapping Inequality.”</w:t>
      </w:r>
    </w:p>
  </w:footnote>
  <w:footnote w:id="205">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U.S. Govt. Print. Off, 1935),</w:t>
      </w:r>
      <w:r>
        <w:t xml:space="preserve"> </w:t>
      </w:r>
      <w:hyperlink r:id="rId206">
        <w:r>
          <w:rPr>
            <w:rStyle w:val="Hyperlink"/>
          </w:rPr>
          <w:t xml:space="preserve">http://www.worldcat.org/oclc/1017217834</w:t>
        </w:r>
      </w:hyperlink>
      <w:r>
        <w:t xml:space="preserve">;</w:t>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207">
        <w:r>
          <w:rPr>
            <w:rStyle w:val="Hyperlink"/>
          </w:rPr>
          <w:t xml:space="preserve">http://hdl.handle.net/2027/mdp.39015018409246</w:t>
        </w:r>
      </w:hyperlink>
      <w:r>
        <w:t xml:space="preserve">, section 226. On the racial logic of the</w:t>
      </w:r>
      <w:r>
        <w:t xml:space="preserve"> </w:t>
      </w:r>
      <w:r>
        <w:rPr>
          <w:i/>
        </w:rPr>
        <w:t xml:space="preserve">Underwriting Manual</w:t>
      </w:r>
      <w:r>
        <w:t xml:space="preserve">, see</w:t>
      </w:r>
      <w:r>
        <w:t xml:space="preserve"> </w:t>
      </w:r>
      <w:r>
        <w:t xml:space="preserve">Freund,</w:t>
      </w:r>
      <w:r>
        <w:t xml:space="preserve"> </w:t>
      </w:r>
      <w:r>
        <w:rPr>
          <w:i/>
        </w:rPr>
        <w:t xml:space="preserve">Colored Property</w:t>
      </w:r>
      <w:r>
        <w:t xml:space="preserve">, pp. 155-162.</w:t>
      </w:r>
    </w:p>
  </w:footnote>
  <w:footnote w:id="210">
    <w:p>
      <w:pPr>
        <w:pStyle w:val="FootnoteText"/>
      </w:pPr>
      <w:r>
        <w:rPr>
          <w:rStyle w:val="FootnoteReference"/>
        </w:rPr>
        <w:footnoteRef/>
      </w:r>
      <w:r>
        <w:t xml:space="preserve"> </w:t>
      </w:r>
      <w:r>
        <w:t xml:space="preserve">Frederick Morrison Babcock,</w:t>
      </w:r>
      <w:r>
        <w:t xml:space="preserve"> </w:t>
      </w:r>
      <w:r>
        <w:rPr>
          <w:i/>
        </w:rPr>
        <w:t xml:space="preserve">The Appraisal of Real Estate</w:t>
      </w:r>
      <w:r>
        <w:t xml:space="preserve"> </w:t>
      </w:r>
      <w:r>
        <w:t xml:space="preserve">(MacMillan, 1924),</w:t>
      </w:r>
      <w:r>
        <w:t xml:space="preserve"> </w:t>
      </w:r>
      <w:hyperlink r:id="rId211">
        <w:r>
          <w:rPr>
            <w:rStyle w:val="Hyperlink"/>
          </w:rPr>
          <w:t xml:space="preserve">https://catalog.hathitrust.org/Record/102610401</w:t>
        </w:r>
      </w:hyperlink>
      <w:r>
        <w:t xml:space="preserve">, p. 71;</w:t>
      </w:r>
      <w:r>
        <w:t xml:space="preserve"> </w:t>
      </w:r>
      <w:r>
        <w:t xml:space="preserve">Frederick Morrison. Babcock,</w:t>
      </w:r>
      <w:r>
        <w:t xml:space="preserve"> </w:t>
      </w:r>
      <w:r>
        <w:rPr>
          <w:i/>
        </w:rPr>
        <w:t xml:space="preserve">The Valuation of Real Estate</w:t>
      </w:r>
      <w:r>
        <w:t xml:space="preserve"> </w:t>
      </w:r>
      <w:r>
        <w:t xml:space="preserve">(New York ; London: McGraw-Hill, 1932),</w:t>
      </w:r>
      <w:r>
        <w:t xml:space="preserve"> </w:t>
      </w:r>
      <w:hyperlink r:id="rId212">
        <w:r>
          <w:rPr>
            <w:rStyle w:val="Hyperlink"/>
          </w:rPr>
          <w:t xml:space="preserve">https://www.google.com/books/edition/The_Valuation_of_Real_Estate/duDSAAAAMAAJ</w:t>
        </w:r>
      </w:hyperlink>
      <w:r>
        <w:t xml:space="preserve">, p. 91. On Babcock’s role in codifying race and real estate, see</w:t>
      </w:r>
      <w:r>
        <w:t xml:space="preserve"> </w:t>
      </w:r>
      <w:r>
        <w:t xml:space="preserve">Adrienne Brown, “Appraisal Narratives: Reading Race on the Midcentury Block,”</w:t>
      </w:r>
      <w:r>
        <w:t xml:space="preserve"> </w:t>
      </w:r>
      <w:r>
        <w:rPr>
          <w:i/>
        </w:rPr>
        <w:t xml:space="preserve">American Quarterly</w:t>
      </w:r>
      <w:r>
        <w:t xml:space="preserve"> </w:t>
      </w:r>
      <w:r>
        <w:t xml:space="preserve">70, no. 2 (2018): 211–34,</w:t>
      </w:r>
      <w:r>
        <w:t xml:space="preserve"> </w:t>
      </w:r>
      <w:hyperlink r:id="rId213">
        <w:r>
          <w:rPr>
            <w:rStyle w:val="Hyperlink"/>
          </w:rPr>
          <w:t xml:space="preserve">https://doi.org/10.1353/aq.2018.0015</w:t>
        </w:r>
      </w:hyperlink>
      <w:r>
        <w:t xml:space="preserve">;</w:t>
      </w:r>
      <w:r>
        <w:t xml:space="preserve"> </w:t>
      </w:r>
      <w:r>
        <w:t xml:space="preserve">Stella J Adams, “Putting Race Explicitly into the CRA,” in</w:t>
      </w:r>
      <w:r>
        <w:t xml:space="preserve"> </w:t>
      </w:r>
      <w:r>
        <w:rPr>
          <w:i/>
        </w:rPr>
        <w:t xml:space="preserve">Revisiting the CRA: Perspectives on the Future of the Community Reinvestment Act</w:t>
      </w:r>
      <w:r>
        <w:t xml:space="preserve">, ed. Prabal Chakrabarti (A Joint Publication of the Federal Reserve Banks of Boston and San Francisco, 2009), 167–69</w:t>
      </w:r>
      <w:r>
        <w:t xml:space="preserve">;</w:t>
      </w:r>
      <w:r>
        <w:t xml:space="preserve"> </w:t>
      </w:r>
      <w:r>
        <w:t xml:space="preserve">“Babcock, Frederick Morrison,” SNAC: Social Networks and Archival Content, 2020,</w:t>
      </w:r>
      <w:r>
        <w:t xml:space="preserve"> </w:t>
      </w:r>
      <w:hyperlink r:id="rId214">
        <w:r>
          <w:rPr>
            <w:rStyle w:val="Hyperlink"/>
          </w:rPr>
          <w:t xml:space="preserve">http://n2t.net/ark:/99166/w6gx58gz</w:t>
        </w:r>
      </w:hyperlink>
      <w:r>
        <w:t xml:space="preserve">;</w:t>
      </w:r>
      <w:r>
        <w:t xml:space="preserve"> </w:t>
      </w:r>
      <w:r>
        <w:t xml:space="preserve">Harris &amp; Ewing, “Frederick M. Babcock (Photograph)” (Library of Congress Prints and Photographs Division, 1937),</w:t>
      </w:r>
      <w:r>
        <w:t xml:space="preserve"> </w:t>
      </w:r>
      <w:hyperlink r:id="rId215">
        <w:r>
          <w:rPr>
            <w:rStyle w:val="Hyperlink"/>
          </w:rPr>
          <w:t xml:space="preserve">https://www.loc.gov/pictures/item/2016871684/</w:t>
        </w:r>
      </w:hyperlink>
    </w:p>
  </w:footnote>
  <w:footnote w:id="217">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226-233, 289.</w:t>
      </w:r>
      <w:r>
        <w:t xml:space="preserve"> </w:t>
      </w:r>
      <w:r>
        <w:t xml:space="preserve">Rothstein,</w:t>
      </w:r>
      <w:r>
        <w:t xml:space="preserve"> </w:t>
      </w:r>
      <w:r>
        <w:rPr>
          <w:i/>
        </w:rPr>
        <w:t xml:space="preserve">The Color of Law</w:t>
      </w:r>
      <w:r>
        <w:t xml:space="preserve">, pp. 64-66.</w:t>
      </w:r>
    </w:p>
  </w:footnote>
  <w:footnote w:id="220">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227-228, 284</w:t>
      </w:r>
    </w:p>
  </w:footnote>
  <w:footnote w:id="22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223">
        <w:r>
          <w:rPr>
            <w:rStyle w:val="Hyperlink"/>
          </w:rPr>
          <w:t xml:space="preserve">http://hdl.handle.net/2027/mdp.39015018409261</w:t>
        </w:r>
      </w:hyperlink>
      <w:r>
        <w:t xml:space="preserve">, section 1849-50</w:t>
      </w:r>
    </w:p>
  </w:footnote>
  <w:footnote w:id="226">
    <w:p>
      <w:pPr>
        <w:pStyle w:val="FootnoteText"/>
      </w:pPr>
      <w:r>
        <w:rPr>
          <w:rStyle w:val="FootnoteReference"/>
        </w:rPr>
        <w:footnoteRef/>
      </w:r>
      <w:r>
        <w:t xml:space="preserve"> </w:t>
      </w:r>
      <w:r>
        <w:t xml:space="preserve">N. D. B. Connolly, “How Did African Americans Discover They Were Being ‘Redlined’?” Talking Points Memo, August 9, 2015,</w:t>
      </w:r>
      <w:r>
        <w:t xml:space="preserve"> </w:t>
      </w:r>
      <w:hyperlink r:id="rId227">
        <w:r>
          <w:rPr>
            <w:rStyle w:val="Hyperlink"/>
          </w:rPr>
          <w:t xml:space="preserve">https://talkingpointsmemo.com/primary-source/redlining-holc-fha-wilkins-weaver</w:t>
        </w:r>
      </w:hyperlink>
      <w:r>
        <w:t xml:space="preserve">;</w:t>
      </w:r>
      <w:r>
        <w:t xml:space="preserve"> </w:t>
      </w: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8">
        <w:r>
          <w:rPr>
            <w:rStyle w:val="Hyperlink"/>
          </w:rPr>
          <w:t xml:space="preserve">https://books.google.com/books?id=MFsEAAAAMBAJ</w:t>
        </w:r>
      </w:hyperlink>
      <w:r>
        <w:t xml:space="preserve">;</w:t>
      </w:r>
      <w:r>
        <w:t xml:space="preserve"> </w:t>
      </w:r>
      <w:r>
        <w:t xml:space="preserve">Michney and Winling, “New Perspectives on New Deal Housing Policy.”</w:t>
      </w:r>
      <w:r>
        <w:t xml:space="preserve">, pp. 152-56;</w:t>
      </w:r>
      <w:r>
        <w:t xml:space="preserve"> </w:t>
      </w:r>
      <w:r>
        <w:t xml:space="preserve">Rothstein,</w:t>
      </w:r>
      <w:r>
        <w:t xml:space="preserve"> </w:t>
      </w:r>
      <w:r>
        <w:rPr>
          <w:i/>
        </w:rPr>
        <w:t xml:space="preserve">The Color of Law</w:t>
      </w:r>
      <w:r>
        <w:t xml:space="preserve">, p. 64;</w:t>
      </w:r>
      <w:r>
        <w:t xml:space="preserve"> </w:t>
      </w:r>
      <w:r>
        <w:t xml:space="preserve">Charles Abrams,</w:t>
      </w:r>
      <w:r>
        <w:t xml:space="preserve"> </w:t>
      </w:r>
      <w:r>
        <w:rPr>
          <w:i/>
        </w:rPr>
        <w:t xml:space="preserve">Forbidden Neighbors: A Study of Prejudice in Housing</w:t>
      </w:r>
      <w:r>
        <w:t xml:space="preserve"> </w:t>
      </w:r>
      <w:r>
        <w:t xml:space="preserve">(New York: Harper, 1955),</w:t>
      </w:r>
      <w:r>
        <w:t xml:space="preserve"> </w:t>
      </w:r>
      <w:hyperlink r:id="rId229">
        <w:r>
          <w:rPr>
            <w:rStyle w:val="Hyperlink"/>
          </w:rPr>
          <w:t xml:space="preserve">https://www.google.com/books/edition/Forbidden_Neighbors/gxVHAAAAMAAJ</w:t>
        </w:r>
      </w:hyperlink>
      <w:r>
        <w:t xml:space="preserve">, pp. 229-30.</w:t>
      </w:r>
    </w:p>
  </w:footnote>
  <w:footnote w:id="231">
    <w:p>
      <w:pPr>
        <w:pStyle w:val="FootnoteText"/>
      </w:pPr>
      <w:r>
        <w:rPr>
          <w:rStyle w:val="FootnoteReference"/>
        </w:rPr>
        <w:footnoteRef/>
      </w:r>
      <w:r>
        <w:t xml:space="preserve"> </w:t>
      </w:r>
      <w:r>
        <w:t xml:space="preserve">Jackson,</w:t>
      </w:r>
      <w:r>
        <w:t xml:space="preserve"> </w:t>
      </w:r>
      <w:r>
        <w:rPr>
          <w:i/>
        </w:rPr>
        <w:t xml:space="preserve">Crabgrass Frontier</w:t>
      </w:r>
      <w:r>
        <w:t xml:space="preserve">, pp. 195-218.</w:t>
      </w:r>
    </w:p>
  </w:footnote>
  <w:footnote w:id="232">
    <w:p>
      <w:pPr>
        <w:pStyle w:val="FootnoteText"/>
      </w:pPr>
      <w:r>
        <w:rPr>
          <w:rStyle w:val="FootnoteReference"/>
        </w:rPr>
        <w:footnoteRef/>
      </w:r>
      <w:r>
        <w:t xml:space="preserve"> </w:t>
      </w:r>
      <w:r>
        <w:t xml:space="preserve">Jackson</w:t>
      </w:r>
      <w:r>
        <w:t xml:space="preserve">, p. 202;</w:t>
      </w:r>
      <w:r>
        <w:t xml:space="preserve"> </w:t>
      </w:r>
      <w:r>
        <w:t xml:space="preserve">Home Owners’ Loan Corporation, “Residential Security Map and Area Descriptions, Hartford-West Hartford-East Hartford, Connecticut.”</w:t>
      </w:r>
      <w:r>
        <w:t xml:space="preserve">, p. 2.</w:t>
      </w:r>
    </w:p>
  </w:footnote>
  <w:footnote w:id="233">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234">
        <w:r>
          <w:rPr>
            <w:rStyle w:val="Hyperlink"/>
          </w:rPr>
          <w:t xml:space="preserve">http://doi.org/10.1177/0096144203029004002</w:t>
        </w:r>
      </w:hyperlink>
      <w:r>
        <w:t xml:space="preserve">, p. 415;</w:t>
      </w:r>
      <w:r>
        <w:t xml:space="preserve"> </w:t>
      </w:r>
      <w:r>
        <w:t xml:space="preserve">Amy Hillier, “Redlining in Philadelphia,” in</w:t>
      </w:r>
      <w:r>
        <w:t xml:space="preserve"> </w:t>
      </w:r>
      <w:r>
        <w:rPr>
          <w:i/>
        </w:rPr>
        <w:t xml:space="preserve">Past Time, Past Place: GIS in History</w:t>
      </w:r>
      <w:r>
        <w:t xml:space="preserve">, ed. Anne Kelly Knowles (Redlands, CA: ESRI Press, 2002), 79–92</w:t>
      </w:r>
      <w:r>
        <w:t xml:space="preserve">;</w:t>
      </w:r>
      <w:r>
        <w:t xml:space="preserve"> </w:t>
      </w:r>
      <w:r>
        <w:t xml:space="preserve">Amy Hillier,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5">
        <w:r>
          <w:rPr>
            <w:rStyle w:val="Hyperlink"/>
          </w:rPr>
          <w:t xml:space="preserve">http://jstor.org/stable/44944777</w:t>
        </w:r>
      </w:hyperlink>
      <w:r>
        <w:t xml:space="preserve">;</w:t>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6">
        <w:r>
          <w:rPr>
            <w:rStyle w:val="Hyperlink"/>
          </w:rPr>
          <w:t xml:space="preserve">https://jstor.org/stable/27778657</w:t>
        </w:r>
      </w:hyperlink>
      <w:r>
        <w:t xml:space="preserve">;</w:t>
      </w:r>
      <w:r>
        <w:t xml:space="preserve"> </w:t>
      </w:r>
      <w:r>
        <w:t xml:space="preserve">Amy Hillier,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7">
        <w:r>
          <w:rPr>
            <w:rStyle w:val="Hyperlink"/>
          </w:rPr>
          <w:t xml:space="preserve">https://doi.org/10.1017/S014555320001292X</w:t>
        </w:r>
      </w:hyperlink>
      <w:r>
        <w:t xml:space="preserve">;</w:t>
      </w:r>
      <w:r>
        <w:t xml:space="preserve"> </w:t>
      </w:r>
      <w:r>
        <w:t xml:space="preserve">Amy Hillier,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8">
        <w:r>
          <w:rPr>
            <w:rStyle w:val="Hyperlink"/>
          </w:rPr>
          <w:t xml:space="preserve">http://jph.sagepub.com/cgi/content/abstract/2/1/3</w:t>
        </w:r>
      </w:hyperlink>
    </w:p>
  </w:footnote>
  <w:footnote w:id="239">
    <w:p>
      <w:pPr>
        <w:pStyle w:val="FootnoteText"/>
      </w:pPr>
      <w:r>
        <w:rPr>
          <w:rStyle w:val="FootnoteReference"/>
        </w:rPr>
        <w:footnoteRef/>
      </w:r>
      <w:r>
        <w:t xml:space="preserve"> </w:t>
      </w:r>
      <w:r>
        <w:t xml:space="preserve">Table 1: Occupied Dwelling Units and Table 22: Occupancy, Tenure, Race, Population Per Unit (for Connecticut); Table F-4: Holder of First Mortgage on 1-Family Properties, by Race of Occupants and Year Built, for the City of Hartford; all in Volume IV: Mortgages on Owner-Occupied Nonfarm Homes,</w:t>
      </w:r>
      <w:r>
        <w:t xml:space="preserve"> </w:t>
      </w:r>
      <w:r>
        <w:t xml:space="preserve">US Census Bureau,</w:t>
      </w:r>
      <w:r>
        <w:t xml:space="preserve"> </w:t>
      </w:r>
      <w:r>
        <w:rPr>
          <w:i/>
        </w:rPr>
        <w:t xml:space="preserve">Census of Housing: 1940</w:t>
      </w:r>
      <w:r>
        <w:t xml:space="preserve"> </w:t>
      </w:r>
      <w:r>
        <w:t xml:space="preserve">(US Government Printing Office, 1943),</w:t>
      </w:r>
      <w:r>
        <w:t xml:space="preserve"> </w:t>
      </w:r>
      <w:hyperlink r:id="rId240">
        <w:r>
          <w:rPr>
            <w:rStyle w:val="Hyperlink"/>
          </w:rPr>
          <w:t xml:space="preserve">https://www.census.gov/prod/www/decennial.html</w:t>
        </w:r>
      </w:hyperlink>
      <w:r>
        <w:t xml:space="preserve"> </w:t>
      </w:r>
      <w:r>
        <w:t xml:space="preserve">See calculations in Sources folder in</w:t>
      </w:r>
      <w:r>
        <w:t xml:space="preserve"> </w:t>
      </w:r>
      <w:r>
        <w:t xml:space="preserve">Ilyankou and Dougherty, “Leaflet Map of HOLC "Redlining" Security Map for Hartford CT Area, 1937.”</w:t>
      </w:r>
      <w:r>
        <w:t xml:space="preserve">; compare with</w:t>
      </w:r>
      <w:r>
        <w:t xml:space="preserve"> </w:t>
      </w:r>
      <w:r>
        <w:t xml:space="preserve">Michney and Winling, “New Perspectives on New Deal Housing Policy.”</w:t>
      </w:r>
    </w:p>
  </w:footnote>
  <w:footnote w:id="241">
    <w:p>
      <w:pPr>
        <w:pStyle w:val="FootnoteText"/>
      </w:pPr>
      <w:r>
        <w:rPr>
          <w:rStyle w:val="FootnoteReference"/>
        </w:rPr>
        <w:footnoteRef/>
      </w:r>
      <w:r>
        <w:t xml:space="preserve"> </w:t>
      </w:r>
      <w:r>
        <w:t xml:space="preserve">See Census source notes above and calculations in Sources folder in</w:t>
      </w:r>
      <w:r>
        <w:t xml:space="preserve"> </w:t>
      </w:r>
      <w:r>
        <w:t xml:space="preserve">Ilyankou and Dougherty, “Leaflet Map of HOLC "Redlining" Security Map for Hartford CT Area, 1937.”</w:t>
      </w:r>
    </w:p>
  </w:footnote>
  <w:footnote w:id="242">
    <w:p>
      <w:pPr>
        <w:pStyle w:val="FootnoteText"/>
      </w:pPr>
      <w:r>
        <w:rPr>
          <w:rStyle w:val="FootnoteReference"/>
        </w:rPr>
        <w:footnoteRef/>
      </w:r>
      <w:r>
        <w:t xml:space="preserve"> </w:t>
      </w:r>
      <w:r>
        <w:t xml:space="preserve">Summary of Findings, Volume IV: Residential Financing,</w:t>
      </w:r>
      <w:r>
        <w:t xml:space="preserve"> </w:t>
      </w:r>
      <w:r>
        <w:t xml:space="preserve">US Census Bureau,</w:t>
      </w:r>
      <w:r>
        <w:t xml:space="preserve"> </w:t>
      </w:r>
      <w:r>
        <w:rPr>
          <w:i/>
        </w:rPr>
        <w:t xml:space="preserve">Census of Housing: 1950</w:t>
      </w:r>
      <w:r>
        <w:t xml:space="preserve"> </w:t>
      </w:r>
      <w:r>
        <w:t xml:space="preserve">(US Government Printing Office, 1952),</w:t>
      </w:r>
      <w:r>
        <w:t xml:space="preserve"> </w:t>
      </w:r>
      <w:hyperlink r:id="rId240">
        <w:r>
          <w:rPr>
            <w:rStyle w:val="Hyperlink"/>
          </w:rPr>
          <w:t xml:space="preserve">https://www.census.gov/prod/www/decennial.html</w:t>
        </w:r>
      </w:hyperlink>
      <w:r>
        <w:t xml:space="preserve">, PDF chapter 2, p. XLI</w:t>
      </w:r>
    </w:p>
  </w:footnote>
  <w:footnote w:id="243">
    <w:p>
      <w:pPr>
        <w:pStyle w:val="FootnoteText"/>
      </w:pPr>
      <w:r>
        <w:rPr>
          <w:rStyle w:val="FootnoteReference"/>
        </w:rPr>
        <w:footnoteRef/>
      </w:r>
      <w:r>
        <w:t xml:space="preserve"> </w:t>
      </w:r>
      <w:r>
        <w:t xml:space="preserve">Ilya Ilyankou and Jack Dougherty, “Chart: Value of HOLC Mortgages and FHA-Insured Loans by Year, 1933-48,” On The Line, 2020,</w:t>
      </w:r>
      <w:r>
        <w:t xml:space="preserve"> </w:t>
      </w:r>
      <w:hyperlink r:id="rId244">
        <w:r>
          <w:rPr>
            <w:rStyle w:val="Hyperlink"/>
          </w:rPr>
          <w:t xml:space="preserve">https://ontheline.github.io/otl-chart-holc-fha/</w:t>
        </w:r>
      </w:hyperlink>
      <w:r>
        <w:t xml:space="preserve">, with data sources from</w:t>
      </w:r>
      <w:r>
        <w:t xml:space="preserve"> </w:t>
      </w:r>
      <w:r>
        <w:t xml:space="preserve">C. Lowell Harriss,</w:t>
      </w:r>
      <w:r>
        <w:t xml:space="preserve"> </w:t>
      </w:r>
      <w:r>
        <w:rPr>
          <w:i/>
        </w:rPr>
        <w:t xml:space="preserve">History and Policies of the Home Owners’ Loan Corporation</w:t>
      </w:r>
      <w:r>
        <w:t xml:space="preserve"> </w:t>
      </w:r>
      <w:r>
        <w:t xml:space="preserve">(New York: National Bureau of Economic Research, 1951),</w:t>
      </w:r>
      <w:r>
        <w:t xml:space="preserve"> </w:t>
      </w:r>
      <w:hyperlink r:id="rId245">
        <w:r>
          <w:rPr>
            <w:rStyle w:val="Hyperlink"/>
          </w:rPr>
          <w:t xml:space="preserve">https://www.nber.org/books/harr51-1</w:t>
        </w:r>
      </w:hyperlink>
      <w:r>
        <w:t xml:space="preserve">, Table 4: Loans Closed by HOLC, 1933-1936, p. 30, and</w:t>
      </w:r>
      <w:r>
        <w:t xml:space="preserve"> </w:t>
      </w:r>
      <w:r>
        <w:t xml:space="preserve">Federal Housing Administration,</w:t>
      </w:r>
      <w:r>
        <w:t xml:space="preserve"> </w:t>
      </w:r>
      <w:r>
        <w:rPr>
          <w:i/>
        </w:rPr>
        <w:t xml:space="preserve">Fifteenth Annual Report of the Federal Housing Administration</w:t>
      </w:r>
      <w:r>
        <w:t xml:space="preserve">, 1949,</w:t>
      </w:r>
      <w:r>
        <w:t xml:space="preserve"> </w:t>
      </w:r>
      <w:hyperlink r:id="rId246">
        <w:r>
          <w:rPr>
            <w:rStyle w:val="Hyperlink"/>
          </w:rPr>
          <w:t xml:space="preserve">https://www.huduser.gov/portal/publications/Fifteenth-Annual-Report-of-the-Federal-Housing-Administration.html</w:t>
        </w:r>
      </w:hyperlink>
      <w:r>
        <w:t xml:space="preserve">, Table 1: Yearly Volume of Mortgages and Loans Insured by FHA Under All Titles: Face amount of mortgages written and net proceeds of loans insured, 1934-1948, p. 8. Note that the chart compares HOLC mortgages versus all types of FHA-insured loans and mortgages. The majority of FHA is home mortgage insurance, but the total also includes property improvements and rental housing, which can be disaggregated in the source table.</w:t>
      </w:r>
    </w:p>
  </w:footnote>
  <w:footnote w:id="247">
    <w:p>
      <w:pPr>
        <w:pStyle w:val="FootnoteText"/>
      </w:pPr>
      <w:r>
        <w:rPr>
          <w:rStyle w:val="FootnoteReference"/>
        </w:rPr>
        <w:footnoteRef/>
      </w:r>
      <w:r>
        <w:t xml:space="preserve"> </w:t>
      </w:r>
      <w:r>
        <w:t xml:space="preserve">Jackson,</w:t>
      </w:r>
      <w:r>
        <w:t xml:space="preserve"> </w:t>
      </w:r>
      <w:r>
        <w:rPr>
          <w:i/>
        </w:rPr>
        <w:t xml:space="preserve">Crabgrass Frontier</w:t>
      </w:r>
      <w:r>
        <w:t xml:space="preserve">, p. 206-07.</w:t>
      </w:r>
    </w:p>
  </w:footnote>
  <w:footnote w:id="251">
    <w:p>
      <w:pPr>
        <w:pStyle w:val="FootnoteText"/>
      </w:pPr>
      <w:r>
        <w:rPr>
          <w:rStyle w:val="FootnoteReference"/>
        </w:rPr>
        <w:footnoteRef/>
      </w:r>
      <w:r>
        <w:t xml:space="preserve"> </w:t>
      </w:r>
      <w:r>
        <w:t xml:space="preserve">“Federal Housing Administration History,” U.S. Department of Housing and Urban Development (HUD), 2020,</w:t>
      </w:r>
      <w:r>
        <w:t xml:space="preserve"> </w:t>
      </w:r>
      <w:hyperlink r:id="rId252">
        <w:r>
          <w:rPr>
            <w:rStyle w:val="Hyperlink"/>
          </w:rPr>
          <w:t xml:space="preserve">https://www.hud.gov/program_offices/housing/fhahistory</w:t>
        </w:r>
      </w:hyperlink>
    </w:p>
  </w:footnote>
  <w:footnote w:id="253">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254">
        <w:r>
          <w:rPr>
            <w:rStyle w:val="Hyperlink"/>
          </w:rPr>
          <w:t xml:space="preserve">http://connecticuthistory.org/the-effects-of-redlining-on-the-hartford-metropolitan-region/</w:t>
        </w:r>
      </w:hyperlink>
      <w:r>
        <w:t xml:space="preserve">.</w:t>
      </w:r>
    </w:p>
  </w:footnote>
  <w:footnote w:id="255">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257">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8">
        <w:r>
          <w:rPr>
            <w:rStyle w:val="Hyperlink"/>
          </w:rPr>
          <w:t xml:space="preserve">https://github.com/ontheline/otl-covenants</w:t>
        </w:r>
      </w:hyperlink>
    </w:p>
  </w:footnote>
  <w:footnote w:id="259">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60">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61">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62">
        <w:r>
          <w:rPr>
            <w:rStyle w:val="Hyperlink"/>
          </w:rPr>
          <w:t xml:space="preserve">http://ssrn.com/abstract=3546228</w:t>
        </w:r>
      </w:hyperlink>
    </w:p>
  </w:footnote>
  <w:footnote w:id="265">
    <w:p>
      <w:pPr>
        <w:pStyle w:val="FootnoteText"/>
      </w:pPr>
      <w:r>
        <w:rPr>
          <w:rStyle w:val="FootnoteReference"/>
        </w:rPr>
        <w:footnoteRef/>
      </w:r>
      <w:r>
        <w:t xml:space="preserve"> </w:t>
      </w:r>
      <w:r>
        <w:t xml:space="preserve">Corrigan v. Buckley, (271 US Supreme Court 323, May 24, 1926),</w:t>
      </w:r>
      <w:r>
        <w:t xml:space="preserve"> </w:t>
      </w:r>
      <w:hyperlink r:id="rId266">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67">
        <w:r>
          <w:rPr>
            <w:rStyle w:val="Hyperlink"/>
          </w:rPr>
          <w:t xml:space="preserve">http://prologuedc.com/blog/mapping-segregation</w:t>
        </w:r>
      </w:hyperlink>
    </w:p>
  </w:footnote>
  <w:footnote w:id="268">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9">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70">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71">
        <w:r>
          <w:rPr>
            <w:rStyle w:val="Hyperlink"/>
          </w:rPr>
          <w:t xml:space="preserve">https://search-proquest-com.ezproxy.trincoll.edu/docview/559295803?accountid=14405</w:t>
        </w:r>
      </w:hyperlink>
      <w:r>
        <w:t xml:space="preserve">.</w:t>
      </w:r>
    </w:p>
  </w:footnote>
  <w:footnote w:id="273">
    <w:p>
      <w:pPr>
        <w:pStyle w:val="FootnoteText"/>
      </w:pPr>
      <w:r>
        <w:rPr>
          <w:rStyle w:val="FootnoteReference"/>
        </w:rPr>
        <w:footnoteRef/>
      </w:r>
      <w:r>
        <w:t xml:space="preserve"> </w:t>
      </w:r>
      <w:r>
        <w:t xml:space="preserve">Rothstein,</w:t>
      </w:r>
      <w:r>
        <w:t xml:space="preserve"> </w:t>
      </w:r>
      <w:r>
        <w:rPr>
          <w:i/>
        </w:rPr>
        <w:t xml:space="preserve">The Color of Law</w:t>
      </w:r>
      <w:r>
        <w:t xml:space="preserve">, p. 79;</w:t>
      </w:r>
      <w:r>
        <w:t xml:space="preserve"> </w:t>
      </w:r>
      <w:r>
        <w:t xml:space="preserve">DC, “Mapping Segregation in Washington DC.”</w:t>
      </w:r>
    </w:p>
  </w:footnote>
  <w:footnote w:id="274">
    <w:p>
      <w:pPr>
        <w:pStyle w:val="FootnoteText"/>
      </w:pPr>
      <w:r>
        <w:rPr>
          <w:rStyle w:val="FootnoteReference"/>
        </w:rPr>
        <w:footnoteRef/>
      </w:r>
      <w:r>
        <w:t xml:space="preserve"> </w:t>
      </w:r>
      <w:r>
        <w:t xml:space="preserve">On the 50 percent estimate in Chicago, see</w:t>
      </w:r>
      <w:r>
        <w:t xml:space="preserve"> </w:t>
      </w:r>
      <w:r>
        <w:t xml:space="preserve">Coates, “The Case for Reparations.”</w:t>
      </w:r>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75">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76">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77">
        <w:r>
          <w:rPr>
            <w:rStyle w:val="Hyperlink"/>
          </w:rPr>
          <w:t xml:space="preserve">http://www.worldcat.org/oclc/906234529</w:t>
        </w:r>
      </w:hyperlink>
      <w:r>
        <w:t xml:space="preserve">, p. 31.</w:t>
      </w:r>
    </w:p>
  </w:footnote>
  <w:footnote w:id="278">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79">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80">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81">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82">
        <w:r>
          <w:rPr>
            <w:rStyle w:val="Hyperlink"/>
          </w:rPr>
          <w:t xml:space="preserve">https://lifeinwesthartford.org/world-war-ii-era.html#high-ledge-homes-and-restrictive-covenants</w:t>
        </w:r>
      </w:hyperlink>
      <w:r>
        <w:t xml:space="preserve">.</w:t>
      </w:r>
    </w:p>
  </w:footnote>
  <w:footnote w:id="283">
    <w:p>
      <w:pPr>
        <w:pStyle w:val="FootnoteText"/>
      </w:pPr>
      <w:r>
        <w:rPr>
          <w:rStyle w:val="FootnoteReference"/>
        </w:rPr>
        <w:footnoteRef/>
      </w:r>
      <w:r>
        <w:t xml:space="preserve"> </w:t>
      </w:r>
      <w:r>
        <w:t xml:space="preserve">Shelley v. Kraemer (334 US Supreme Court 1, May 3, 1948),</w:t>
      </w:r>
      <w:r>
        <w:t xml:space="preserve"> </w:t>
      </w:r>
      <w:hyperlink r:id="rId284">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85">
        <w:r>
          <w:rPr>
            <w:rStyle w:val="Hyperlink"/>
          </w:rPr>
          <w:t xml:space="preserve">https://scholar.google.com/scholar_case?case=15478926121065691421</w:t>
        </w:r>
      </w:hyperlink>
      <w:r>
        <w:t xml:space="preserve">.</w:t>
      </w:r>
    </w:p>
  </w:footnote>
  <w:footnote w:id="286">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87">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88">
        <w:r>
          <w:rPr>
            <w:rStyle w:val="Hyperlink"/>
          </w:rPr>
          <w:t xml:space="preserve">http://www.worldcat.org/oclc/836206008</w:t>
        </w:r>
      </w:hyperlink>
      <w:r>
        <w:t xml:space="preserve">.</w:t>
      </w:r>
    </w:p>
  </w:footnote>
  <w:footnote w:id="289">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90">
        <w:r>
          <w:rPr>
            <w:rStyle w:val="Hyperlink"/>
          </w:rPr>
          <w:t xml:space="preserve">http://digitalrepository.trincoll.edu/cssp_ohistory/21</w:t>
        </w:r>
      </w:hyperlink>
    </w:p>
  </w:footnote>
  <w:footnote w:id="292">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93">
        <w:r>
          <w:rPr>
            <w:rStyle w:val="Hyperlink"/>
          </w:rPr>
          <w:t xml:space="preserve">http://digitalrepository.trincoll.edu/cssp_ohistory/17</w:t>
        </w:r>
      </w:hyperlink>
    </w:p>
  </w:footnote>
  <w:footnote w:id="295">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96">
        <w:r>
          <w:rPr>
            <w:rStyle w:val="Hyperlink"/>
          </w:rPr>
          <w:t xml:space="preserve">https://history.westhartfordlibrary.org/items/show/257</w:t>
        </w:r>
      </w:hyperlink>
      <w:r>
        <w:t xml:space="preserve">;</w:t>
      </w:r>
      <w:r>
        <w:t xml:space="preserve"> </w:t>
      </w:r>
      <w:r>
        <w:t xml:space="preserve">Wilson, “High Ledge Homes and Restrictive Covenants.”</w:t>
      </w:r>
    </w:p>
  </w:footnote>
  <w:footnote w:id="297">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99">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300">
        <w:r>
          <w:rPr>
            <w:rStyle w:val="Hyperlink"/>
          </w:rPr>
          <w:t xml:space="preserve">https://www.flickr.com/photos/cthistoryonline/5717411442/in/set-72157626521582021</w:t>
        </w:r>
      </w:hyperlink>
    </w:p>
  </w:footnote>
  <w:footnote w:id="302">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303">
        <w:r>
          <w:rPr>
            <w:rStyle w:val="Hyperlink"/>
          </w:rPr>
          <w:t xml:space="preserve">https://books.google.com/books?id=YZ9mO3NLP90C&amp;pg=PA121#v=onepage&amp;q&amp;f=false</w:t>
        </w:r>
      </w:hyperlink>
      <w:r>
        <w:t xml:space="preserve">.</w:t>
      </w:r>
    </w:p>
  </w:footnote>
  <w:footnote w:id="304">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5">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7">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309">
    <w:p>
      <w:pPr>
        <w:pStyle w:val="FootnoteText"/>
      </w:pPr>
      <w:r>
        <w:rPr>
          <w:rStyle w:val="FootnoteReference"/>
        </w:rPr>
        <w:footnoteRef/>
      </w:r>
      <w:r>
        <w:t xml:space="preserve"> </w:t>
      </w:r>
      <w:r>
        <w:t xml:space="preserve">“Negroes May Occupy Oakwood Acres to Solve Rental Lag.”</w:t>
      </w:r>
    </w:p>
  </w:footnote>
  <w:footnote w:id="310">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311">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312">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313">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314">
        <w:r>
          <w:rPr>
            <w:rStyle w:val="Hyperlink"/>
          </w:rPr>
          <w:t xml:space="preserve">http://lifeinwesthartford.org/world-war-ii-era.html#resistance-to-public-housing-and-integration-during-world-war-ii</w:t>
        </w:r>
      </w:hyperlink>
      <w:r>
        <w:t xml:space="preserve">.</w:t>
      </w:r>
    </w:p>
  </w:footnote>
  <w:footnote w:id="315">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316">
        <w:r>
          <w:rPr>
            <w:rStyle w:val="Hyperlink"/>
          </w:rPr>
          <w:t xml:space="preserve">http://connecticuthistory.org/the-debate-over-who-could-occupy-world-war-ii-public-housing-in-west-hartford/</w:t>
        </w:r>
      </w:hyperlink>
      <w:r>
        <w:t xml:space="preserve">.</w:t>
      </w:r>
    </w:p>
  </w:footnote>
  <w:footnote w:id="318">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319">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20">
        <w:r>
          <w:rPr>
            <w:rStyle w:val="Hyperlink"/>
          </w:rPr>
          <w:t xml:space="preserve">https://search-proquest-com.ezproxy.trincoll.edu/docview/553403648?accountid=14405</w:t>
        </w:r>
      </w:hyperlink>
    </w:p>
  </w:footnote>
  <w:footnote w:id="321">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322">
    <w:p>
      <w:pPr>
        <w:pStyle w:val="FootnoteText"/>
      </w:pPr>
      <w:r>
        <w:rPr>
          <w:rStyle w:val="FootnoteReference"/>
        </w:rPr>
        <w:footnoteRef/>
      </w:r>
      <w:r>
        <w:t xml:space="preserve"> </w:t>
      </w:r>
      <w:r>
        <w:t xml:space="preserve">Whitten</w:t>
      </w:r>
      <w:r>
        <w:t xml:space="preserve">, p. 10.</w:t>
      </w:r>
    </w:p>
  </w:footnote>
  <w:footnote w:id="327">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328">
        <w:r>
          <w:rPr>
            <w:rStyle w:val="Hyperlink"/>
          </w:rPr>
          <w:t xml:space="preserve">https://www.dropbox.com/s/35wbd180t5rjv0k/CHRO_ZoninginCT_1978April.pdf</w:t>
        </w:r>
      </w:hyperlink>
      <w:r>
        <w:t xml:space="preserve">; Reece et al.,</w:t>
      </w:r>
      <w:r>
        <w:t xml:space="preserve"> </w:t>
      </w:r>
      <w:r>
        <w:rPr>
          <w:i/>
        </w:rPr>
        <w:t xml:space="preserve">People, Place, and Opportunity</w:t>
      </w:r>
      <w:r>
        <w:t xml:space="preserve">.</w:t>
      </w:r>
    </w:p>
  </w:footnote>
  <w:footnote w:id="32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33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33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332">
        <w:r>
          <w:rPr>
            <w:rStyle w:val="Hyperlink"/>
          </w:rPr>
          <w:t xml:space="preserve">http://www.ct.gov/doh/lib/doh/analysis_of_impediments_2015.pdf</w:t>
        </w:r>
      </w:hyperlink>
      <w:r>
        <w:t xml:space="preserve">.</w:t>
      </w:r>
    </w:p>
  </w:footnote>
  <w:footnote w:id="340">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footnote>
  <w:footnote w:id="342">
    <w:p>
      <w:pPr>
        <w:pStyle w:val="FootnoteText"/>
      </w:pPr>
      <w:r>
        <w:rPr>
          <w:rStyle w:val="FootnoteReference"/>
        </w:rPr>
        <w:footnoteRef/>
      </w:r>
      <w:r>
        <w:t xml:space="preserve"> </w:t>
      </w:r>
      <w:r>
        <w:t xml:space="preserve">Grenier</w:t>
      </w:r>
    </w:p>
  </w:footnote>
  <w:footnote w:id="343">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p>
  </w:footnote>
  <w:footnote w:id="348">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p>
  </w:footnote>
  <w:footnote w:id="349">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346">
        <w:r>
          <w:rPr>
            <w:rStyle w:val="Hyperlink"/>
          </w:rPr>
          <w:t xml:space="preserve">http://hhc2.hplct.org/boyd_hinds_pdf.pdf</w:t>
        </w:r>
      </w:hyperlink>
    </w:p>
  </w:footnote>
  <w:footnote w:id="351">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352">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53">
        <w:r>
          <w:rPr>
            <w:rStyle w:val="Hyperlink"/>
          </w:rPr>
          <w:t xml:space="preserve">http://www.worldcat.org/oclc/974253</w:t>
        </w:r>
      </w:hyperlink>
    </w:p>
  </w:footnote>
  <w:footnote w:id="356">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5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5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59">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60">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p>
  </w:footnote>
  <w:footnote w:id="363">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67">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footnote>
  <w:footnote w:id="369">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7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73">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74">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p>
  </w:footnote>
  <w:footnote w:id="38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82">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footnote>
  <w:footnote w:id="385">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86">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p>
  </w:footnote>
  <w:footnote w:id="390">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91">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 p. 37</w:t>
      </w:r>
    </w:p>
  </w:footnote>
  <w:footnote w:id="393">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94">
        <w:r>
          <w:rPr>
            <w:rStyle w:val="Hyperlink"/>
          </w:rPr>
          <w:t xml:space="preserve">http://hdle.handle.net/11134/120002:253</w:t>
        </w:r>
      </w:hyperlink>
      <w:r>
        <w:t xml:space="preserve">, pp. 202-209</w:t>
      </w:r>
    </w:p>
  </w:footnote>
  <w:footnote w:id="396">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r>
        <w:t xml:space="preserve"> </w:t>
      </w:r>
      <w:r>
        <w:t xml:space="preserve">Humphreys, Hinds, and Hinds, “In Memory.”</w:t>
      </w:r>
    </w:p>
  </w:footnote>
  <w:footnote w:id="398">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p>
  </w:footnote>
  <w:footnote w:id="400">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footnote>
  <w:footnote w:id="40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footnote>
  <w:footnote w:id="40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footnote>
  <w:footnote w:id="41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 Mendoza, “Jumping the Line.”</w:t>
      </w:r>
    </w:p>
  </w:footnote>
  <w:footnote w:id="415">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41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p>
  </w:footnote>
  <w:footnote w:id="42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footnote>
  <w:footnote w:id="426">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427">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42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footnote>
  <w:footnote w:id="431">
    <w:p>
      <w:pPr>
        <w:pStyle w:val="FootnoteText"/>
      </w:pPr>
      <w:r>
        <w:rPr>
          <w:rStyle w:val="FootnoteReference"/>
        </w:rPr>
        <w:footnoteRef/>
      </w:r>
      <w:r>
        <w:t xml:space="preserve"> </w:t>
      </w:r>
      <w:r>
        <w:t xml:space="preserve">Bixby et al., “Some Real Estate Agents Discriminate Against Black Home Buyers.”</w:t>
      </w:r>
    </w:p>
  </w:footnote>
  <w:footnote w:id="432">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footnote>
  <w:footnote w:id="434">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435">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436">
        <w:r>
          <w:rPr>
            <w:rStyle w:val="Hyperlink"/>
          </w:rPr>
          <w:t xml:space="preserve">http://www.worldcat.org/oclc/3498569</w:t>
        </w:r>
      </w:hyperlink>
      <w:r>
        <w:t xml:space="preserve">, 1986.</w:t>
      </w:r>
    </w:p>
  </w:footnote>
  <w:footnote w:id="437">
    <w:p>
      <w:pPr>
        <w:pStyle w:val="FootnoteText"/>
      </w:pPr>
      <w:r>
        <w:rPr>
          <w:rStyle w:val="FootnoteReference"/>
        </w:rPr>
        <w:footnoteRef/>
      </w:r>
      <w:r>
        <w:t xml:space="preserve"> </w:t>
      </w:r>
      <w:r>
        <w:t xml:space="preserve">Drury, “2 City Parents Are Charged in Residence Case.”</w:t>
      </w:r>
    </w:p>
  </w:footnote>
  <w:footnote w:id="438">
    <w:p>
      <w:pPr>
        <w:pStyle w:val="FootnoteText"/>
      </w:pPr>
      <w:r>
        <w:rPr>
          <w:rStyle w:val="FootnoteReference"/>
        </w:rPr>
        <w:footnoteRef/>
      </w:r>
      <w:r>
        <w:t xml:space="preserve"> </w:t>
      </w:r>
      <w:r>
        <w:t xml:space="preserve">Drury, “Bloomfield Cracking down on Non-Residents in Schools.”</w:t>
      </w:r>
    </w:p>
  </w:footnote>
  <w:footnote w:id="439">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p>
  </w:footnote>
  <w:footnote w:id="443">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444">
    <w:p>
      <w:pPr>
        <w:pStyle w:val="FootnoteText"/>
      </w:pPr>
      <w:r>
        <w:rPr>
          <w:rStyle w:val="FootnoteReference"/>
        </w:rPr>
        <w:footnoteRef/>
      </w:r>
      <w:r>
        <w:t xml:space="preserve"> </w:t>
      </w:r>
      <w:r>
        <w:t xml:space="preserve">US Census, Table 57a: Summary of Economic Characteristics for Towns, 1980.</w:t>
      </w:r>
    </w:p>
  </w:footnote>
  <w:footnote w:id="445">
    <w:p>
      <w:pPr>
        <w:pStyle w:val="FootnoteText"/>
      </w:pPr>
      <w:r>
        <w:rPr>
          <w:rStyle w:val="FootnoteReference"/>
        </w:rPr>
        <w:footnoteRef/>
      </w:r>
      <w:r>
        <w:t xml:space="preserve"> </w:t>
      </w:r>
      <w:r>
        <w:t xml:space="preserve">Mendoza, “Jumping the Line.”</w:t>
      </w:r>
    </w:p>
  </w:footnote>
  <w:footnote w:id="446">
    <w:p>
      <w:pPr>
        <w:pStyle w:val="FootnoteText"/>
      </w:pPr>
      <w:r>
        <w:rPr>
          <w:rStyle w:val="FootnoteReference"/>
        </w:rPr>
        <w:footnoteRef/>
      </w:r>
      <w:r>
        <w:t xml:space="preserve"> </w:t>
      </w:r>
      <w:r>
        <w:t xml:space="preserve">Bass, “Case on Residency and Schools Halted.”</w:t>
      </w:r>
    </w:p>
  </w:footnote>
  <w:footnote w:id="447">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footnote>
  <w:footnote w:id="449">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450">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footnote>
  <w:footnote w:id="458">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59">
        <w:r>
          <w:rPr>
            <w:rStyle w:val="Hyperlink"/>
          </w:rPr>
          <w:t xml:space="preserve">https://books.google.com/books?id=qeB_AQAAQBAJ</w:t>
        </w:r>
      </w:hyperlink>
      <w:r>
        <w:t xml:space="preserve">.</w:t>
      </w:r>
    </w:p>
  </w:footnote>
  <w:footnote w:id="461">
    <w:p>
      <w:pPr>
        <w:pStyle w:val="FootnoteText"/>
      </w:pPr>
      <w:r>
        <w:rPr>
          <w:rStyle w:val="FootnoteReference"/>
        </w:rPr>
        <w:footnoteRef/>
      </w:r>
      <w:r>
        <w:t xml:space="preserve"> </w:t>
      </w:r>
      <w:r>
        <w:t xml:space="preserve">Cities Suburbs and Schools Project at Trinity College,</w:t>
      </w:r>
      <w:r>
        <w:t xml:space="preserve"> </w:t>
      </w:r>
      <w:hyperlink r:id="rId462">
        <w:r>
          <w:rPr>
            <w:rStyle w:val="Hyperlink"/>
          </w:rPr>
          <w:t xml:space="preserve">http://commons.trincoll.edu/cssp</w:t>
        </w:r>
      </w:hyperlink>
      <w:r>
        <w:t xml:space="preserve">.</w:t>
      </w:r>
    </w:p>
  </w:footnote>
  <w:footnote w:id="464">
    <w:p>
      <w:pPr>
        <w:pStyle w:val="FootnoteText"/>
      </w:pPr>
      <w:r>
        <w:rPr>
          <w:rStyle w:val="FootnoteReference"/>
        </w:rPr>
        <w:footnoteRef/>
      </w:r>
      <w:r>
        <w:t xml:space="preserve"> </w:t>
      </w:r>
      <w:r>
        <w:t xml:space="preserve">Community Learning at Trinity College,</w:t>
      </w:r>
      <w:r>
        <w:t xml:space="preserve"> </w:t>
      </w:r>
      <w:hyperlink r:id="rId463">
        <w:r>
          <w:rPr>
            <w:rStyle w:val="Hyperlink"/>
          </w:rPr>
          <w:t xml:space="preserve">http://cher.trincoll.edu</w:t>
        </w:r>
      </w:hyperlink>
      <w:r>
        <w:t xml:space="preserve">.</w:t>
      </w:r>
    </w:p>
  </w:footnote>
  <w:footnote w:id="465">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67">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68">
        <w:r>
          <w:rPr>
            <w:rStyle w:val="Hyperlink"/>
          </w:rPr>
          <w:t xml:space="preserve">https://docs.google.com/spreadsheet/ccc?key=0AtmGKybdRLlZdDJEcDRxSXN1ZS1oZkNISmFEOE9jUEE</w:t>
        </w:r>
      </w:hyperlink>
      <w:r>
        <w:t xml:space="preserve">.</w:t>
      </w:r>
    </w:p>
  </w:footnote>
  <w:footnote w:id="469">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70">
    <w:p>
      <w:pPr>
        <w:pStyle w:val="FootnoteText"/>
      </w:pPr>
      <w:r>
        <w:rPr>
          <w:rStyle w:val="FootnoteReference"/>
        </w:rPr>
        <w:footnoteRef/>
      </w:r>
      <w:r>
        <w:t xml:space="preserve"> </w:t>
      </w:r>
      <w:r>
        <w:t xml:space="preserve">Ilyankou and Dougherty, “Map,” 2017</w:t>
      </w:r>
    </w:p>
  </w:footnote>
  <w:footnote w:id="471">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72">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7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77">
        <w:r>
          <w:rPr>
            <w:rStyle w:val="Hyperlink"/>
          </w:rPr>
          <w:t xml:space="preserve">https://ontheline.github.io/otl-hphs/</w:t>
        </w:r>
      </w:hyperlink>
    </w:p>
  </w:footnote>
  <w:footnote w:id="48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8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83">
        <w:r>
          <w:rPr>
            <w:rStyle w:val="Hyperlink"/>
          </w:rPr>
          <w:t xml:space="preserve">Racial Barriers to Public Housing, with Emily Meehan</w:t>
        </w:r>
      </w:hyperlink>
      <w:r>
        <w:t xml:space="preserve">, both in this book.</w:t>
      </w:r>
    </w:p>
  </w:footnote>
  <w:footnote w:id="48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8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p>
  </w:footnote>
  <w:footnote w:id="489">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p>
  </w:footnote>
  <w:footnote w:id="491">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93">
        <w:r>
          <w:rPr>
            <w:rStyle w:val="Hyperlink"/>
          </w:rPr>
          <w:t xml:space="preserve">https://history.westhartfordlibrary.org/items/show/506</w:t>
        </w:r>
      </w:hyperlink>
    </w:p>
  </w:footnote>
  <w:footnote w:id="49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95">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96">
        <w:r>
          <w:rPr>
            <w:rStyle w:val="Hyperlink"/>
          </w:rPr>
          <w:t xml:space="preserve">https://search-proquest-com.ezproxy.trincoll.edu/hnphartfordcourant/docview/551999874?accountid=14405</w:t>
        </w:r>
      </w:hyperlink>
    </w:p>
  </w:footnote>
  <w:footnote w:id="497">
    <w:p>
      <w:pPr>
        <w:pStyle w:val="FootnoteText"/>
      </w:pPr>
      <w:r>
        <w:rPr>
          <w:rStyle w:val="FootnoteReference"/>
        </w:rPr>
        <w:footnoteRef/>
      </w:r>
      <w:r>
        <w:t xml:space="preserve"> </w:t>
      </w:r>
      <w:r>
        <w:t xml:space="preserve">Dougherty, “Shopping for Schools.”</w:t>
      </w:r>
    </w:p>
  </w:footnote>
  <w:footnote w:id="499">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50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 p.52</w:t>
      </w:r>
    </w:p>
  </w:footnote>
  <w:footnote w:id="504">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p>
  </w:footnote>
  <w:footnote w:id="507">
    <w:p>
      <w:pPr>
        <w:pStyle w:val="FootnoteText"/>
      </w:pPr>
      <w:r>
        <w:rPr>
          <w:rStyle w:val="FootnoteReference"/>
        </w:rPr>
        <w:footnoteRef/>
      </w:r>
      <w:r>
        <w:t xml:space="preserve"> </w:t>
      </w:r>
      <w:r>
        <w:t xml:space="preserve">Education/Instruccion, “Co-Directors Boyd Hinds, Julia Ramos McKay, Ben Dixon.”</w:t>
      </w:r>
    </w:p>
  </w:footnote>
  <w:footnote w:id="508">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509">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510">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p>
  </w:footnote>
  <w:footnote w:id="512">
    <w:p>
      <w:pPr>
        <w:pStyle w:val="FootnoteText"/>
      </w:pPr>
      <w:r>
        <w:rPr>
          <w:rStyle w:val="FootnoteReference"/>
        </w:rPr>
        <w:footnoteRef/>
      </w:r>
      <w:r>
        <w:t xml:space="preserve"> </w:t>
      </w:r>
      <w:r>
        <w:t xml:space="preserve">Dougherty, “Shopping for Schools.”</w:t>
      </w:r>
    </w:p>
  </w:footnote>
  <w:footnote w:id="513">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p>
  </w:footnote>
  <w:footnote w:id="516">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519">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p>
  </w:footnote>
  <w:footnote w:id="523">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p>
  </w:footnote>
  <w:footnote w:id="527">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528">
        <w:r>
          <w:rPr>
            <w:rStyle w:val="Hyperlink"/>
          </w:rPr>
          <w:t xml:space="preserve">http://ctwweb.wesleyan.edu:7002/vwebv/holdingsInfo?bibId=114767</w:t>
        </w:r>
      </w:hyperlink>
    </w:p>
  </w:footnote>
  <w:footnote w:id="529">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531">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p>
  </w:footnote>
  <w:footnote w:id="534">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35">
        <w:r>
          <w:rPr>
            <w:rStyle w:val="Hyperlink"/>
          </w:rPr>
          <w:t xml:space="preserve">http://digitalrepository.trincoll.edu/cssp_papers/3/</w:t>
        </w:r>
      </w:hyperlink>
    </w:p>
  </w:footnote>
  <w:footnote w:id="536">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537">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538">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539">
        <w:r>
          <w:rPr>
            <w:rStyle w:val="Hyperlink"/>
          </w:rPr>
          <w:t xml:space="preserve">https://books.google.com/books?id=x9AlDQAAQBAJ&amp;lpg=PR1&amp;pg=PA219</w:t>
        </w:r>
      </w:hyperlink>
      <w:r>
        <w:t xml:space="preserve">;</w:t>
      </w:r>
      <w:r>
        <w:t xml:space="preserve"> </w:t>
      </w:r>
      <w:r>
        <w:t xml:space="preserve">Jack Dougherty,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p>
  </w:footnote>
  <w:footnote w:id="544">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p>
  </w:footnote>
  <w:footnote w:id="549">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p>
  </w:footnote>
  <w:footnote w:id="552">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p>
  </w:footnote>
  <w:footnote w:id="564">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p>
  </w:footnote>
  <w:footnote w:id="567">
    <w:p>
      <w:pPr>
        <w:pStyle w:val="FootnoteText"/>
      </w:pPr>
      <w:r>
        <w:rPr>
          <w:rStyle w:val="FootnoteReference"/>
        </w:rPr>
        <w:footnoteRef/>
      </w:r>
      <w:r>
        <w:t xml:space="preserve"> </w:t>
      </w:r>
      <w:r>
        <w:t xml:space="preserve">The website’s permanent web address is</w:t>
      </w:r>
      <w:r>
        <w:t xml:space="preserve"> </w:t>
      </w:r>
      <w:hyperlink r:id="rId568">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69">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p>
  </w:footnote>
  <w:footnote w:id="571">
    <w:p>
      <w:pPr>
        <w:pStyle w:val="FootnoteText"/>
      </w:pPr>
      <w:r>
        <w:rPr>
          <w:rStyle w:val="FootnoteReference"/>
        </w:rPr>
        <w:footnoteRef/>
      </w:r>
      <w:r>
        <w:t xml:space="preserve"> </w:t>
      </w:r>
      <w:r>
        <w:t xml:space="preserve">ConnecticutHistory.org site statistics as of June 2014; data on file Connecticut Humanities.</w:t>
      </w:r>
    </w:p>
  </w:footnote>
  <w:footnote w:id="572">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73">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p>
  </w:footnote>
  <w:footnote w:id="575">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p>
  </w:footnote>
  <w:footnote w:id="577">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78">
        <w:r>
          <w:rPr>
            <w:rStyle w:val="Hyperlink"/>
          </w:rPr>
          <w:t xml:space="preserve">http://cthumanities.org/about/mission</w:t>
        </w:r>
      </w:hyperlink>
      <w:r>
        <w:t xml:space="preserve">.</w:t>
      </w:r>
    </w:p>
  </w:footnote>
  <w:footnote w:id="579">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80">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81">
        <w:r>
          <w:rPr>
            <w:rStyle w:val="Hyperlink"/>
          </w:rPr>
          <w:t xml:space="preserve">http://commons.trincoll.edu/cssp/seminar/prior-syllabi/</w:t>
        </w:r>
      </w:hyperlink>
    </w:p>
  </w:footnote>
  <w:footnote w:id="582">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83">
        <w:r>
          <w:rPr>
            <w:rStyle w:val="Hyperlink"/>
          </w:rPr>
          <w:t xml:space="preserve">http://commons.trincoll.edu/cssp/seminar/assignments/connecticut-history-entry/</w:t>
        </w:r>
      </w:hyperlink>
    </w:p>
  </w:footnote>
  <w:footnote w:id="585">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86">
        <w:r>
          <w:rPr>
            <w:rStyle w:val="Hyperlink"/>
          </w:rPr>
          <w:t xml:space="preserve">http://epress.trincoll.edu/webwriting/chapter/dougherty-cowriting</w:t>
        </w:r>
      </w:hyperlink>
    </w:p>
  </w:footnote>
  <w:footnote w:id="588">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90">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p>
  </w:footnote>
  <w:footnote w:id="593">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94">
        <w:r>
          <w:rPr>
            <w:rStyle w:val="Hyperlink"/>
          </w:rPr>
          <w:t xml:space="preserve">http://youtu.be/NuWg9Jrkrpw</w:t>
        </w:r>
      </w:hyperlink>
    </w:p>
  </w:footnote>
  <w:footnote w:id="597">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98">
        <w:r>
          <w:rPr>
            <w:rStyle w:val="Hyperlink"/>
          </w:rPr>
          <w:t xml:space="preserve">http://books.google.com/books?isbn=0812970381</w:t>
        </w:r>
      </w:hyperlink>
      <w:r>
        <w:t xml:space="preserve">; See also Twitter post at ASCH meeting, April 5, 2014,</w:t>
      </w:r>
      <w:r>
        <w:t xml:space="preserve"> </w:t>
      </w:r>
      <w:hyperlink r:id="rId599">
        <w:r>
          <w:rPr>
            <w:rStyle w:val="Hyperlink"/>
          </w:rPr>
          <w:t xml:space="preserve">https://twitter.com/DoughertyJack/status/452440673942536192</w:t>
        </w:r>
      </w:hyperlink>
    </w:p>
  </w:footnote>
  <w:footnote w:id="600">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601">
        <w:r>
          <w:rPr>
            <w:rStyle w:val="Hyperlink"/>
          </w:rPr>
          <w:t xml:space="preserve">https://muse.jhu.edu/book/27633</w:t>
        </w:r>
      </w:hyperlink>
    </w:p>
  </w:footnote>
  <w:footnote w:id="604">
    <w:p>
      <w:pPr>
        <w:pStyle w:val="FootnoteText"/>
      </w:pPr>
      <w:r>
        <w:rPr>
          <w:rStyle w:val="FootnoteReference"/>
        </w:rPr>
        <w:footnoteRef/>
      </w:r>
      <w:r>
        <w:t xml:space="preserve"> </w:t>
      </w:r>
      <w:r>
        <w:t xml:space="preserve">“Trinity College Students Call Attention to Histories of Inequality.”</w:t>
      </w:r>
    </w:p>
  </w:footnote>
  <w:footnote w:id="605">
    <w:p>
      <w:pPr>
        <w:pStyle w:val="FootnoteText"/>
      </w:pPr>
      <w:r>
        <w:rPr>
          <w:rStyle w:val="FootnoteReference"/>
        </w:rPr>
        <w:footnoteRef/>
      </w:r>
      <w:r>
        <w:t xml:space="preserve"> </w:t>
      </w:r>
      <w:r>
        <w:t xml:space="preserve">Daly, “Race Restrictive Covenants in Property Deeds.”</w:t>
      </w:r>
    </w:p>
  </w:footnote>
  <w:footnote w:id="606">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footnote>
  <w:footnote w:id="608">
    <w:p>
      <w:pPr>
        <w:pStyle w:val="FootnoteText"/>
      </w:pPr>
      <w:r>
        <w:rPr>
          <w:rStyle w:val="FootnoteReference"/>
        </w:rPr>
        <w:footnoteRef/>
      </w:r>
      <w:r>
        <w:t xml:space="preserve"> </w:t>
      </w:r>
      <w:r>
        <w:t xml:space="preserve">McGann, “The Effects of ‘Redlining’ on the Hartford Metropolitan Region.”</w:t>
      </w:r>
    </w:p>
  </w:footnote>
  <w:footnote w:id="609">
    <w:p>
      <w:pPr>
        <w:pStyle w:val="FootnoteText"/>
      </w:pPr>
      <w:r>
        <w:rPr>
          <w:rStyle w:val="FootnoteReference"/>
        </w:rPr>
        <w:footnoteRef/>
      </w:r>
      <w:r>
        <w:t xml:space="preserve"> </w:t>
      </w:r>
      <w:r>
        <w:t xml:space="preserve">Meehan, “The Debate over Who Could Occupy World War II Public Housing in West Hartford.”</w:t>
      </w:r>
    </w:p>
  </w:footnote>
  <w:footnote w:id="610">
    <w:p>
      <w:pPr>
        <w:pStyle w:val="FootnoteText"/>
      </w:pPr>
      <w:r>
        <w:rPr>
          <w:rStyle w:val="FootnoteReference"/>
        </w:rPr>
        <w:footnoteRef/>
      </w:r>
      <w:r>
        <w:t xml:space="preserve"> </w:t>
      </w:r>
      <w:r>
        <w:t xml:space="preserve">Rioual, “Sheff V. O’Neill Settlements Target Educational Segregation in Hartford.”</w:t>
      </w:r>
    </w:p>
  </w:footnote>
  <w:footnote w:id="611">
    <w:p>
      <w:pPr>
        <w:pStyle w:val="FootnoteText"/>
      </w:pPr>
      <w:r>
        <w:rPr>
          <w:rStyle w:val="FootnoteReference"/>
        </w:rPr>
        <w:footnoteRef/>
      </w:r>
      <w:r>
        <w:t xml:space="preserve"> </w:t>
      </w:r>
      <w:r>
        <w:t xml:space="preserve">Rollins, “Five Minutes That Changed Connecticut.”</w:t>
      </w:r>
    </w:p>
  </w:footnote>
  <w:footnote w:id="612">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footnote>
  <w:footnote w:id="614">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footnote>
  <w:footnote w:id="616">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footnote>
  <w:footnote w:id="635">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634">
        <w:r>
          <w:rPr>
            <w:rStyle w:val="Hyperlink"/>
          </w:rPr>
          <w:t xml:space="preserve">http://ohda.matrix.msu.edu/2012/06/a-creative-commons-solution/</w:t>
        </w:r>
      </w:hyperlink>
    </w:p>
  </w:footnote>
  <w:footnote w:id="637">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footnote>
  <w:footnote w:id="639">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64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641">
        <w:r>
          <w:rPr>
            <w:rStyle w:val="Hyperlink"/>
          </w:rPr>
          <w:t xml:space="preserve">https://digitalrepository.trincoll.edu/cssp_papers/</w:t>
        </w:r>
      </w:hyperlink>
      <w:r>
        <w:t xml:space="preserve">.</w:t>
      </w:r>
    </w:p>
  </w:footnote>
  <w:footnote w:id="642">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footnote>
  <w:footnote w:id="644">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645">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64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64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649">
    <w:p>
      <w:pPr>
        <w:pStyle w:val="FootnoteText"/>
      </w:pPr>
      <w:r>
        <w:rPr>
          <w:rStyle w:val="FootnoteReference"/>
        </w:rPr>
        <w:footnoteRef/>
      </w:r>
      <w:r>
        <w:t xml:space="preserve"> </w:t>
      </w:r>
      <w:r>
        <w:t xml:space="preserve">Oral History Association, “Principles and Best Practices,” 2009,</w:t>
      </w:r>
      <w:r>
        <w:t xml:space="preserve"> </w:t>
      </w:r>
      <w:hyperlink r:id="rId650">
        <w:r>
          <w:rPr>
            <w:rStyle w:val="Hyperlink"/>
          </w:rPr>
          <w:t xml:space="preserve">http://www.oralhistory.org/do-oral-history/principles-and-practices/</w:t>
        </w:r>
      </w:hyperlink>
      <w:r>
        <w:t xml:space="preserve">.</w:t>
      </w:r>
    </w:p>
  </w:footnote>
  <w:footnote w:id="65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65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54">
    <w:p>
      <w:pPr>
        <w:pStyle w:val="FootnoteText"/>
      </w:pPr>
      <w:r>
        <w:rPr>
          <w:rStyle w:val="FootnoteReference"/>
        </w:rPr>
        <w:footnoteRef/>
      </w:r>
      <w:r>
        <w:t xml:space="preserve"> </w:t>
      </w:r>
      <w:hyperlink r:id="rId653">
        <w:r>
          <w:rPr>
            <w:rStyle w:val="Hyperlink"/>
          </w:rPr>
          <w:t xml:space="preserve">https://creativecommons.org/licenses/</w:t>
        </w:r>
      </w:hyperlink>
    </w:p>
  </w:footnote>
  <w:footnote w:id="658">
    <w:p>
      <w:pPr>
        <w:pStyle w:val="FootnoteText"/>
      </w:pPr>
      <w:r>
        <w:rPr>
          <w:rStyle w:val="FootnoteReference"/>
        </w:rPr>
        <w:footnoteRef/>
      </w:r>
      <w:r>
        <w:t xml:space="preserve"> </w:t>
      </w:r>
      <w:hyperlink r:id="rId659">
        <w:r>
          <w:rPr>
            <w:rStyle w:val="Hyperlink"/>
          </w:rPr>
          <w:t xml:space="preserve">https://creativecommons.org/faq/#how-do-cc-licenses-operate</w:t>
        </w:r>
      </w:hyperlink>
    </w:p>
  </w:footnote>
  <w:footnote w:id="66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footnote>
  <w:footnote w:id="664">
    <w:p>
      <w:pPr>
        <w:pStyle w:val="FootnoteText"/>
      </w:pPr>
      <w:r>
        <w:rPr>
          <w:rStyle w:val="FootnoteReference"/>
        </w:rPr>
        <w:footnoteRef/>
      </w:r>
      <w:r>
        <w:t xml:space="preserve"> </w:t>
      </w:r>
      <w:r>
        <w:t xml:space="preserve">Gregory, “Segregated Seattle.”</w:t>
      </w:r>
    </w:p>
  </w:footnote>
  <w:footnote w:id="66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66">
        <w:r>
          <w:rPr>
            <w:rStyle w:val="Hyperlink"/>
          </w:rPr>
          <w:t xml:space="preserve">https://vimeo.com/220562166</w:t>
        </w:r>
      </w:hyperlink>
    </w:p>
  </w:footnote>
  <w:footnote w:id="669">
    <w:p>
      <w:pPr>
        <w:pStyle w:val="FootnoteText"/>
      </w:pPr>
      <w:r>
        <w:rPr>
          <w:rStyle w:val="FootnoteReference"/>
        </w:rPr>
        <w:footnoteRef/>
      </w:r>
      <w:r>
        <w:t xml:space="preserve"> </w:t>
      </w:r>
      <w:r>
        <w:t xml:space="preserve">Everett, “Oral History Interview on West Hartford.”</w:t>
      </w:r>
    </w:p>
  </w:footnote>
  <w:footnote w:id="67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71">
        <w:r>
          <w:rPr>
            <w:rStyle w:val="Hyperlink"/>
          </w:rPr>
          <w:t xml:space="preserve">https://www.westhartfordct.gov/gov/onlinesvc.asp</w:t>
        </w:r>
      </w:hyperlink>
    </w:p>
  </w:footnote>
  <w:footnote w:id="672">
    <w:p>
      <w:pPr>
        <w:pStyle w:val="FootnoteText"/>
      </w:pPr>
      <w:r>
        <w:rPr>
          <w:rStyle w:val="FootnoteReference"/>
        </w:rPr>
        <w:footnoteRef/>
      </w:r>
      <w:r>
        <w:t xml:space="preserve"> </w:t>
      </w:r>
      <w:r>
        <w:t xml:space="preserve">High Ledge Homes Inc., “Agreement Concerning Building Restrictions.”</w:t>
      </w:r>
    </w:p>
  </w:footnote>
  <w:footnote w:id="67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75">
        <w:r>
          <w:rPr>
            <w:rStyle w:val="Hyperlink"/>
          </w:rPr>
          <w:t xml:space="preserve">https://www.socialexplorer.com/tables/C1940TractDS/R11422383</w:t>
        </w:r>
      </w:hyperlink>
      <w:r>
        <w:t xml:space="preserve">.</w:t>
      </w:r>
    </w:p>
  </w:footnote>
  <w:footnote w:id="67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77">
    <w:p>
      <w:pPr>
        <w:pStyle w:val="FootnoteText"/>
      </w:pPr>
      <w:r>
        <w:rPr>
          <w:rStyle w:val="FootnoteReference"/>
        </w:rPr>
        <w:footnoteRef/>
      </w:r>
      <w:r>
        <w:t xml:space="preserve"> </w:t>
      </w:r>
      <w:r>
        <w:t xml:space="preserve">Wilson, “Taking Stock of High Ledge Homes and Restricted Covenants.”</w:t>
      </w:r>
    </w:p>
  </w:footnote>
  <w:footnote w:id="701">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footnote>
  <w:footnote w:id="707">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704">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708">
        <w:r>
          <w:rPr>
            <w:rStyle w:val="Hyperlink"/>
          </w:rPr>
          <w:t xml:space="preserve">https://muse.jhu.edu/book/52297</w:t>
        </w:r>
      </w:hyperlink>
      <w:r>
        <w:t xml:space="preserve">,</w:t>
      </w:r>
      <w:r>
        <w:t xml:space="preserve"> </w:t>
      </w:r>
      <w:r>
        <w:t xml:space="preserve">Jack Dougherty and Ilya Ilyankou,</w:t>
      </w:r>
      <w:r>
        <w:t xml:space="preserve"> </w:t>
      </w:r>
      <w:r>
        <w:rPr>
          <w:i/>
        </w:rPr>
        <w:t xml:space="preserve">Hands-on Data Visualization: Interactive Storytelling from Spreadsheets to Code</w:t>
      </w:r>
      <w:r>
        <w:t xml:space="preserve"> </w:t>
      </w:r>
      <w:r>
        <w:t xml:space="preserve">(Book-in-progress, O’Reilly Media), accessed February 3, 2019,</w:t>
      </w:r>
      <w:r>
        <w:t xml:space="preserve"> </w:t>
      </w:r>
      <w:hyperlink r:id="rId709">
        <w:r>
          <w:rPr>
            <w:rStyle w:val="Hyperlink"/>
          </w:rPr>
          <w:t xml:space="preserve">http://handsondataviz.org</w:t>
        </w:r>
      </w:hyperlink>
    </w:p>
  </w:footnote>
  <w:footnote w:id="712">
    <w:p>
      <w:pPr>
        <w:pStyle w:val="FootnoteText"/>
      </w:pPr>
      <w:r>
        <w:rPr>
          <w:rStyle w:val="FootnoteReference"/>
        </w:rPr>
        <w:footnoteRef/>
      </w:r>
      <w:r>
        <w:t xml:space="preserve"> </w:t>
      </w:r>
      <w:hyperlink r:id="rId711">
        <w:r>
          <w:rPr>
            <w:rStyle w:val="Hyperlink"/>
          </w:rPr>
          <w:t xml:space="preserve">https://web.archive.org/web/20100614053219/http://ontheline.trincoll.edu/</w:t>
        </w:r>
      </w:hyperlink>
    </w:p>
  </w:footnote>
  <w:footnote w:id="73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734">
        <w:r>
          <w:rPr>
            <w:rStyle w:val="Hyperlink"/>
          </w:rPr>
          <w:t xml:space="preserve">https://bookdown.org/yihui/rmarkdown-cookbook/</w:t>
        </w:r>
      </w:hyperlink>
    </w:p>
  </w:footnote>
  <w:footnote w:id="812">
    <w:p>
      <w:pPr>
        <w:pStyle w:val="FootnoteText"/>
      </w:pPr>
      <w:r>
        <w:rPr>
          <w:rStyle w:val="FootnoteReference"/>
        </w:rPr>
        <w:footnoteRef/>
      </w:r>
      <w:r>
        <w:t xml:space="preserve"> </w:t>
      </w:r>
      <w:r>
        <w:t xml:space="preserve">Ilyankou and Dougherty, “Leaflet Map of HOLC "Redlining" Security Map for Hartford CT Area, 1937.”</w:t>
      </w:r>
    </w:p>
  </w:footnote>
  <w:footnote w:id="814">
    <w:p>
      <w:pPr>
        <w:pStyle w:val="FootnoteText"/>
      </w:pPr>
      <w:r>
        <w:rPr>
          <w:rStyle w:val="FootnoteReference"/>
        </w:rPr>
        <w:footnoteRef/>
      </w:r>
      <w:r>
        <w:t xml:space="preserve"> </w:t>
      </w:r>
      <w:r>
        <w:t xml:space="preserve">This is a note, with no bibliographic reference.</w:t>
      </w:r>
    </w:p>
  </w:footnote>
  <w:footnote w:id="815">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816">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7">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838">
    <w:p>
      <w:pPr>
        <w:pStyle w:val="FootnoteText"/>
      </w:pPr>
      <w:r>
        <w:rPr>
          <w:rStyle w:val="FootnoteReference"/>
        </w:rPr>
        <w:footnoteRef/>
      </w:r>
      <w:r>
        <w:t xml:space="preserve"> </w:t>
      </w:r>
      <w:r>
        <w:t xml:space="preserve">Jack Dougherty, “On the Line,” Wayback Machine, Internet Archive, October 1, 2010,</w:t>
      </w:r>
      <w:r>
        <w:t xml:space="preserve"> </w:t>
      </w:r>
      <w:hyperlink r:id="rId839">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78" Target="media/rId478.png" /><Relationship Type="http://schemas.openxmlformats.org/officeDocument/2006/relationships/image" Id="rId97" Target="media/rId97.png" /><Relationship Type="http://schemas.openxmlformats.org/officeDocument/2006/relationships/image" Id="rId689" Target="media/rId689.jpg" /><Relationship Type="http://schemas.openxmlformats.org/officeDocument/2006/relationships/image" Id="rId152" Target="media/rId152.jpg" /><Relationship Type="http://schemas.openxmlformats.org/officeDocument/2006/relationships/image" Id="rId129" Target="media/rId129.jp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149" Target="media/rId149.png" /><Relationship Type="http://schemas.openxmlformats.org/officeDocument/2006/relationships/image" Id="rId248" Target="media/rId248.png" /><Relationship Type="http://schemas.openxmlformats.org/officeDocument/2006/relationships/image" Id="rId693" Target="media/rId693.png" /><Relationship Type="http://schemas.openxmlformats.org/officeDocument/2006/relationships/image" Id="rId208" Target="media/rId208.png" /><Relationship Type="http://schemas.openxmlformats.org/officeDocument/2006/relationships/image" Id="rId218" Target="media/rId218.png" /><Relationship Type="http://schemas.openxmlformats.org/officeDocument/2006/relationships/image" Id="rId216" Target="media/rId216.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24" Target="media/rId224.png" /><Relationship Type="http://schemas.openxmlformats.org/officeDocument/2006/relationships/image" Id="rId272" Target="media/rId272.jpg" /><Relationship Type="http://schemas.openxmlformats.org/officeDocument/2006/relationships/image" Id="rId263" Target="media/rId263.png" /><Relationship Type="http://schemas.openxmlformats.org/officeDocument/2006/relationships/image" Id="rId306" Target="media/rId306.jpg" /><Relationship Type="http://schemas.openxmlformats.org/officeDocument/2006/relationships/image" Id="rId308" Target="media/rId308.jpg" /><Relationship Type="http://schemas.openxmlformats.org/officeDocument/2006/relationships/image" Id="rId301" Target="media/rId301.jpg" /><Relationship Type="http://schemas.openxmlformats.org/officeDocument/2006/relationships/image" Id="rId498" Target="media/rId498.png" /><Relationship Type="http://schemas.openxmlformats.org/officeDocument/2006/relationships/image" Id="rId428" Target="media/rId428.png" /><Relationship Type="http://schemas.openxmlformats.org/officeDocument/2006/relationships/image" Id="rId379" Target="media/rId379.png" /><Relationship Type="http://schemas.openxmlformats.org/officeDocument/2006/relationships/image" Id="rId354" Target="media/rId354.png" /><Relationship Type="http://schemas.openxmlformats.org/officeDocument/2006/relationships/image" Id="rId361" Target="media/rId361.png" /><Relationship Type="http://schemas.openxmlformats.org/officeDocument/2006/relationships/image" Id="rId378" Target="media/rId378.png" /><Relationship Type="http://schemas.openxmlformats.org/officeDocument/2006/relationships/image" Id="rId347" Target="media/rId347.jpg" /><Relationship Type="http://schemas.openxmlformats.org/officeDocument/2006/relationships/image" Id="rId441" Target="media/rId441.png" /><Relationship Type="http://schemas.openxmlformats.org/officeDocument/2006/relationships/image" Id="rId408" Target="media/rId408.png" /><Relationship Type="http://schemas.openxmlformats.org/officeDocument/2006/relationships/image" Id="rId500" Target="media/rId500.jpg" /><Relationship Type="http://schemas.openxmlformats.org/officeDocument/2006/relationships/image" Id="rId506" Target="media/rId506.jpg" /><Relationship Type="http://schemas.openxmlformats.org/officeDocument/2006/relationships/image" Id="rId515" Target="media/rId515.png" /><Relationship Type="http://schemas.openxmlformats.org/officeDocument/2006/relationships/image" Id="rId543" Target="media/rId543.png" /><Relationship Type="http://schemas.openxmlformats.org/officeDocument/2006/relationships/image" Id="rId667" Target="media/rId667.png" /><Relationship Type="http://schemas.openxmlformats.org/officeDocument/2006/relationships/image" Id="rId294" Target="media/rId294.jpg" /><Relationship Type="http://schemas.openxmlformats.org/officeDocument/2006/relationships/image" Id="rId521" Target="media/rId521.jpg" /><Relationship Type="http://schemas.openxmlformats.org/officeDocument/2006/relationships/image" Id="rId291" Target="media/rId291.jpg" /><Relationship Type="http://schemas.openxmlformats.org/officeDocument/2006/relationships/image" Id="rId655" Target="media/rId655.jpg" /><Relationship Type="http://schemas.openxmlformats.org/officeDocument/2006/relationships/image" Id="rId584" Target="media/rId584.jp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541" Target="media/rId541.png" /><Relationship Type="http://schemas.openxmlformats.org/officeDocument/2006/relationships/image" Id="rId140" Target="media/rId140.png" /><Relationship Type="http://schemas.openxmlformats.org/officeDocument/2006/relationships/image" Id="rId202" Target="media/rId202.png" /><Relationship Type="http://schemas.openxmlformats.org/officeDocument/2006/relationships/image" Id="rId153" Target="media/rId153.png" /><Relationship Type="http://schemas.openxmlformats.org/officeDocument/2006/relationships/image" Id="rId725" Target="media/rId725.png" /><Relationship Type="http://schemas.openxmlformats.org/officeDocument/2006/relationships/image" Id="rId741" Target="media/rId741.png" /><Relationship Type="http://schemas.openxmlformats.org/officeDocument/2006/relationships/image" Id="rId742" Target="media/rId742.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413" Target="media/rId413.png" /><Relationship Type="http://schemas.openxmlformats.org/officeDocument/2006/relationships/image" Id="rId802" Target="media/rId802.png" /><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7"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60"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6" Target="http://connecticuthistory.org/the-debate-over-who-could-occupy-world-war-ii-public-housing-in-west-hartford/" TargetMode="External" /><Relationship Type="http://schemas.openxmlformats.org/officeDocument/2006/relationships/hyperlink" Id="rId254"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2"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6"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4"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3" Target="http://digitalrepository.trincoll.edu/cssp_ohistory/17" TargetMode="External" /><Relationship Type="http://schemas.openxmlformats.org/officeDocument/2006/relationships/hyperlink" Id="rId290" Target="http://digitalrepository.trincoll.edu/cssp_ohistory/21" TargetMode="External" /><Relationship Type="http://schemas.openxmlformats.org/officeDocument/2006/relationships/hyperlink" Id="rId287"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4"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7" Target="http://digitalrepository.trincoll.edu/cssp_papers/41" TargetMode="External" /><Relationship Type="http://schemas.openxmlformats.org/officeDocument/2006/relationships/hyperlink" Id="rId195"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3" Target="http://docs.google.com" TargetMode="External" /><Relationship Type="http://schemas.openxmlformats.org/officeDocument/2006/relationships/hyperlink" Id="rId234"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7" Target="http://hdl.handle.net/2027/mdp.39015018409246" TargetMode="External" /><Relationship Type="http://schemas.openxmlformats.org/officeDocument/2006/relationships/hyperlink" Id="rId223"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1" Target="http://hdle.handle.net/11134/120002:otl-bernstein" TargetMode="External" /><Relationship Type="http://schemas.openxmlformats.org/officeDocument/2006/relationships/hyperlink" Id="rId875" Target="http://hhc.hplct.org/" TargetMode="External" /><Relationship Type="http://schemas.openxmlformats.org/officeDocument/2006/relationships/hyperlink" Id="rId858" Target="http://hhc.hplct.org/butch-lewis-video-collection/" TargetMode="External" /><Relationship Type="http://schemas.openxmlformats.org/officeDocument/2006/relationships/hyperlink" Id="rId878"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8" Target="http://jph.sagepub.com/cgi/content/abstract/2/1/3" TargetMode="External" /><Relationship Type="http://schemas.openxmlformats.org/officeDocument/2006/relationships/hyperlink" Id="rId235"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4"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2" Target="http://magic.lib.uconn.edu/" TargetMode="External" /><Relationship Type="http://schemas.openxmlformats.org/officeDocument/2006/relationships/hyperlink" Id="rId319" Target="http://magic.lib.uconn.edu/magic_2/raster/37840/hdimg_37840_155_1924_unkn_CSL_1_p.pdf" TargetMode="External" /><Relationship Type="http://schemas.openxmlformats.org/officeDocument/2006/relationships/hyperlink" Id="rId261"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6" Target="http://magic.lib.uconn.edu/otl/dualcontrol_zoning_westhartford.html" TargetMode="External" /><Relationship Type="http://schemas.openxmlformats.org/officeDocument/2006/relationships/hyperlink" Id="rId883" Target="http://maps.nypl.org/warper/" TargetMode="External" /><Relationship Type="http://schemas.openxmlformats.org/officeDocument/2006/relationships/hyperlink" Id="rId884"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4"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40" Target="http://pressbooks.com" TargetMode="External" /><Relationship Type="http://schemas.openxmlformats.org/officeDocument/2006/relationships/hyperlink" Id="rId267"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6"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2" Target="http://ssrn.com/abstract=3546228" TargetMode="External" /><Relationship Type="http://schemas.openxmlformats.org/officeDocument/2006/relationships/hyperlink" Id="rId86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6" Target="http://wordpress.com" TargetMode="External" /><Relationship Type="http://schemas.openxmlformats.org/officeDocument/2006/relationships/hyperlink" Id="rId835"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7"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5"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90" Target="http://www.trincoll.edu/LITC/Library/Pages/default.aspx" TargetMode="External" /><Relationship Type="http://schemas.openxmlformats.org/officeDocument/2006/relationships/hyperlink" Id="rId893"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6"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8"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7"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80"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9" Target="https://babel.hathitrust.org/cgi/pt?id=mdp.39015018409246;view=1up;seq=195&#39;" TargetMode="External" /><Relationship Type="http://schemas.openxmlformats.org/officeDocument/2006/relationships/hyperlink" Id="rId209" Target="https://babel.hathitrust.org/cgi/pt?id=mdp.39015018409246;view=1up;seq=246&#39;" TargetMode="External" /><Relationship Type="http://schemas.openxmlformats.org/officeDocument/2006/relationships/hyperlink" Id="rId225" Target="https://babel.hathitrust.org/cgi/pt?id=mdp.39015018409261;view=1up;seq=476" TargetMode="External" /><Relationship Type="http://schemas.openxmlformats.org/officeDocument/2006/relationships/hyperlink" Id="rId828"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21"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9" Target="https://bookdown.org/yihui/rmarkdown-cookbook/bibliography.html" TargetMode="External" /><Relationship Type="http://schemas.openxmlformats.org/officeDocument/2006/relationships/hyperlink" Id="rId824"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2" Target="https://bookdown.org/yihui/rmarkdown/r-code.html" TargetMode="External" /><Relationship Type="http://schemas.openxmlformats.org/officeDocument/2006/relationships/hyperlink" Id="rId870"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8" Target="https://books.google.com/books?id=MFsEAAAAMBAJ" TargetMode="External" /><Relationship Type="http://schemas.openxmlformats.org/officeDocument/2006/relationships/hyperlink" Id="rId303"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1"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4" Target="https://chrome.google.com/webstore/detail/docs-to-markdown/igffnbdfnodiaphfmfaiiaegmoljbghf?utm_source=permalink" TargetMode="External" /><Relationship Type="http://schemas.openxmlformats.org/officeDocument/2006/relationships/hyperlink" Id="rId861" Target="https://chs.org/" TargetMode="External" /><Relationship Type="http://schemas.openxmlformats.org/officeDocument/2006/relationships/hyperlink" Id="rId808"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9" Target="https://confluence.uconn.edu/display/CTDA/Datastreams" TargetMode="External" /><Relationship Type="http://schemas.openxmlformats.org/officeDocument/2006/relationships/hyperlink" Id="rId866"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8" Target="https://ctmirror.org" TargetMode="External" /><Relationship Type="http://schemas.openxmlformats.org/officeDocument/2006/relationships/hyperlink" Id="rId865" Target="https://ctstatelibrary.org/" TargetMode="External" /><Relationship Type="http://schemas.openxmlformats.org/officeDocument/2006/relationships/hyperlink" Id="rId863" Target="https://data.ct.gov/" TargetMode="External" /><Relationship Type="http://schemas.openxmlformats.org/officeDocument/2006/relationships/hyperlink" Id="rId874"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6"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9" Target="https://digitalrepository.trincoll.edu/" TargetMode="External" /><Relationship Type="http://schemas.openxmlformats.org/officeDocument/2006/relationships/hyperlink" Id="rId853"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7"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7"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3"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200" Target="https://dsl.richmond.edu/panorama/redlining/#loc=4/39.1/-94.58" TargetMode="External" /><Relationship Type="http://schemas.openxmlformats.org/officeDocument/2006/relationships/hyperlink" Id="rId203"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8" Target="https://github.com/OnTheLine/otl-bookdown/blob/master/css/style.css#L80" TargetMode="External" /><Relationship Type="http://schemas.openxmlformats.org/officeDocument/2006/relationships/hyperlink" Id="rId260"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50"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8"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8"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41"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4" Target="https://history.westhartfordlibrary.org/" TargetMode="External" /><Relationship Type="http://schemas.openxmlformats.org/officeDocument/2006/relationships/hyperlink" Id="rId296" Target="https://history.westhartfordlibrary.org/items/show/257" TargetMode="External" /><Relationship Type="http://schemas.openxmlformats.org/officeDocument/2006/relationships/hyperlink" Id="rId312"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6" Target="https://hphs1638.wordpress.com/" TargetMode="External" /><Relationship Type="http://schemas.openxmlformats.org/officeDocument/2006/relationships/hyperlink" Id="rId881"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6" Target="https://jstor.org/stable/27778657" TargetMode="External" /><Relationship Type="http://schemas.openxmlformats.org/officeDocument/2006/relationships/hyperlink" Id="rId282" Target="https://lifeinwesthartford.org/world-war-ii-era.html#high-ledge-homes-and-restrictive-covenants" TargetMode="External" /><Relationship Type="http://schemas.openxmlformats.org/officeDocument/2006/relationships/hyperlink" Id="rId848" Target="https://manifold.umn.edu" TargetMode="External" /><Relationship Type="http://schemas.openxmlformats.org/officeDocument/2006/relationships/hyperlink" Id="rId847"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5" Target="https://nces.ed.gov/ccd/" TargetMode="External" /><Relationship Type="http://schemas.openxmlformats.org/officeDocument/2006/relationships/hyperlink" Id="rId244" Target="https://ontheline.github.io/otl-chart-holc-fha/" TargetMode="External" /><Relationship Type="http://schemas.openxmlformats.org/officeDocument/2006/relationships/hyperlink" Id="rId249"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4"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7"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7"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4" Target="https://scalar.me/" TargetMode="External" /><Relationship Type="http://schemas.openxmlformats.org/officeDocument/2006/relationships/hyperlink" Id="rId845" Target="https://scalar.me/anvc/scalar/showcase/" TargetMode="External" /><Relationship Type="http://schemas.openxmlformats.org/officeDocument/2006/relationships/hyperlink" Id="rId871" Target="https://scholar.google.com/" TargetMode="External" /><Relationship Type="http://schemas.openxmlformats.org/officeDocument/2006/relationships/hyperlink" Id="rId266" Target="https://scholar.google.com/scholar_case?case=11135903580197116691" TargetMode="External" /><Relationship Type="http://schemas.openxmlformats.org/officeDocument/2006/relationships/hyperlink" Id="rId284" Target="https://scholar.google.com/scholar_case?case=12732018998507979172" TargetMode="External" /><Relationship Type="http://schemas.openxmlformats.org/officeDocument/2006/relationships/hyperlink" Id="rId285"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20"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1" Target="https://search-proquest-com.ezproxy.trincoll.edu/docview/559295803?accountid=14405" TargetMode="External" /><Relationship Type="http://schemas.openxmlformats.org/officeDocument/2006/relationships/hyperlink" Id="rId269" Target="https://search-proquest-com.ezproxy.trincoll.edu/docview/559299850?accountid=14405" TargetMode="External" /><Relationship Type="http://schemas.openxmlformats.org/officeDocument/2006/relationships/hyperlink" Id="rId279" Target="https://search-proquest-com.ezproxy.trincoll.edu/docview/560759017?accountid=14405" TargetMode="External" /><Relationship Type="http://schemas.openxmlformats.org/officeDocument/2006/relationships/hyperlink" Id="rId280"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3" Target="https://search.proquest.com/hnphartfordcourant" TargetMode="External" /><Relationship Type="http://schemas.openxmlformats.org/officeDocument/2006/relationships/hyperlink" Id="rId830" Target="https://stackoverflow.com/questions/44850011/how-to-stop-bookdown-tables-from-floating-to-bottom-of-the-page-in-pdf" TargetMode="External" /><Relationship Type="http://schemas.openxmlformats.org/officeDocument/2006/relationships/hyperlink" Id="rId829" Target="https://stackoverflow.com/questions/58204272/r-markdown-how-to-create-a-table-with-images-and-text-which-should-be-knitted-a" TargetMode="External" /><Relationship Type="http://schemas.openxmlformats.org/officeDocument/2006/relationships/hyperlink" Id="rId227"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806" Target="https://trincoll.mediaspace.kaltura.com/channel/Hartford%2BHistory/144729181"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9" Target="https://web.archive.org/web/20101001000000*/ontheline.trincoll.edu" TargetMode="External" /><Relationship Type="http://schemas.openxmlformats.org/officeDocument/2006/relationships/hyperlink" Id="rId837" Target="https://web.archive.org/web/20141229115227/http://ontheline.trincoll.edu/" TargetMode="External" /><Relationship Type="http://schemas.openxmlformats.org/officeDocument/2006/relationships/hyperlink" Id="rId842" Target="https://web.archive.org/web/20150612122023/http://epress.trincoll.edu/ontheline2015/" TargetMode="External" /><Relationship Type="http://schemas.openxmlformats.org/officeDocument/2006/relationships/hyperlink" Id="rId843"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2" Target="https://www.archives.gov/" TargetMode="External" /><Relationship Type="http://schemas.openxmlformats.org/officeDocument/2006/relationships/hyperlink" Id="rId240" Target="https://www.census.gov/prod/www/decennial.html" TargetMode="External" /><Relationship Type="http://schemas.openxmlformats.org/officeDocument/2006/relationships/hyperlink" Id="rId328"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300" Target="https://www.flickr.com/photos/cthistoryonline/5717411442/in/set-72157626521582021" TargetMode="External" /><Relationship Type="http://schemas.openxmlformats.org/officeDocument/2006/relationships/hyperlink" Id="rId849" Target="https://www.fulcrum.org/" TargetMode="External" /><Relationship Type="http://schemas.openxmlformats.org/officeDocument/2006/relationships/hyperlink" Id="rId850"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9" Target="https://www.google.com/books/edition/Forbidden_Neighbors/gxVHAAAAMAAJ" TargetMode="External" /><Relationship Type="http://schemas.openxmlformats.org/officeDocument/2006/relationships/hyperlink" Id="rId212" Target="https://www.google.com/books/edition/The_Valuation_of_Real_Estate/duDSAAAAMAAJ" TargetMode="External" /><Relationship Type="http://schemas.openxmlformats.org/officeDocument/2006/relationships/hyperlink" Id="rId872"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9" Target="https://www.hathitrust.org/" TargetMode="External" /><Relationship Type="http://schemas.openxmlformats.org/officeDocument/2006/relationships/hyperlink" Id="rId252" Target="https://www.hud.gov/program_offices/housing/fhahistory" TargetMode="External" /><Relationship Type="http://schemas.openxmlformats.org/officeDocument/2006/relationships/hyperlink" Id="rId246"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9"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2" Target="https://www.literatureandlatte.com/scrivener" TargetMode="External" /><Relationship Type="http://schemas.openxmlformats.org/officeDocument/2006/relationships/hyperlink" Id="rId891" Target="https://www.loc.gov/" TargetMode="External" /><Relationship Type="http://schemas.openxmlformats.org/officeDocument/2006/relationships/hyperlink" Id="rId215"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5"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6" Target="https://www.overleaf.com/learn/latex/Positioning_images_and_tables" TargetMode="External" /><Relationship Type="http://schemas.openxmlformats.org/officeDocument/2006/relationships/hyperlink" Id="rId88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5" Target="https://www.rstudio.com/wp-content/uploads/2015/03/rmarkdown-reference.pdf" TargetMode="External" /><Relationship Type="http://schemas.openxmlformats.org/officeDocument/2006/relationships/hyperlink" Id="rId888"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11"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5"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3"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1" Target="zon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7"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60"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6" Target="http://connecticuthistory.org/the-debate-over-who-could-occupy-world-war-ii-public-housing-in-west-hartford/" TargetMode="External" /><Relationship Type="http://schemas.openxmlformats.org/officeDocument/2006/relationships/hyperlink" Id="rId254"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2"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6"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4"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3" Target="http://digitalrepository.trincoll.edu/cssp_ohistory/17" TargetMode="External" /><Relationship Type="http://schemas.openxmlformats.org/officeDocument/2006/relationships/hyperlink" Id="rId290" Target="http://digitalrepository.trincoll.edu/cssp_ohistory/21" TargetMode="External" /><Relationship Type="http://schemas.openxmlformats.org/officeDocument/2006/relationships/hyperlink" Id="rId287"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4"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7" Target="http://digitalrepository.trincoll.edu/cssp_papers/41" TargetMode="External" /><Relationship Type="http://schemas.openxmlformats.org/officeDocument/2006/relationships/hyperlink" Id="rId195"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3" Target="http://docs.google.com" TargetMode="External" /><Relationship Type="http://schemas.openxmlformats.org/officeDocument/2006/relationships/hyperlink" Id="rId234"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7" Target="http://hdl.handle.net/2027/mdp.39015018409246" TargetMode="External" /><Relationship Type="http://schemas.openxmlformats.org/officeDocument/2006/relationships/hyperlink" Id="rId223"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1" Target="http://hdle.handle.net/11134/120002:otl-bernstein" TargetMode="External" /><Relationship Type="http://schemas.openxmlformats.org/officeDocument/2006/relationships/hyperlink" Id="rId875" Target="http://hhc.hplct.org/" TargetMode="External" /><Relationship Type="http://schemas.openxmlformats.org/officeDocument/2006/relationships/hyperlink" Id="rId858" Target="http://hhc.hplct.org/butch-lewis-video-collection/" TargetMode="External" /><Relationship Type="http://schemas.openxmlformats.org/officeDocument/2006/relationships/hyperlink" Id="rId878"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8" Target="http://jph.sagepub.com/cgi/content/abstract/2/1/3" TargetMode="External" /><Relationship Type="http://schemas.openxmlformats.org/officeDocument/2006/relationships/hyperlink" Id="rId235"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4"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2" Target="http://magic.lib.uconn.edu/" TargetMode="External" /><Relationship Type="http://schemas.openxmlformats.org/officeDocument/2006/relationships/hyperlink" Id="rId319" Target="http://magic.lib.uconn.edu/magic_2/raster/37840/hdimg_37840_155_1924_unkn_CSL_1_p.pdf" TargetMode="External" /><Relationship Type="http://schemas.openxmlformats.org/officeDocument/2006/relationships/hyperlink" Id="rId261"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6" Target="http://magic.lib.uconn.edu/otl/dualcontrol_zoning_westhartford.html" TargetMode="External" /><Relationship Type="http://schemas.openxmlformats.org/officeDocument/2006/relationships/hyperlink" Id="rId883" Target="http://maps.nypl.org/warper/" TargetMode="External" /><Relationship Type="http://schemas.openxmlformats.org/officeDocument/2006/relationships/hyperlink" Id="rId884"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4"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40" Target="http://pressbooks.com" TargetMode="External" /><Relationship Type="http://schemas.openxmlformats.org/officeDocument/2006/relationships/hyperlink" Id="rId267"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6"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2" Target="http://ssrn.com/abstract=3546228" TargetMode="External" /><Relationship Type="http://schemas.openxmlformats.org/officeDocument/2006/relationships/hyperlink" Id="rId86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6" Target="http://wordpress.com" TargetMode="External" /><Relationship Type="http://schemas.openxmlformats.org/officeDocument/2006/relationships/hyperlink" Id="rId835"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7"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5"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90" Target="http://www.trincoll.edu/LITC/Library/Pages/default.aspx" TargetMode="External" /><Relationship Type="http://schemas.openxmlformats.org/officeDocument/2006/relationships/hyperlink" Id="rId893"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6"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8"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7"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80"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9" Target="https://babel.hathitrust.org/cgi/pt?id=mdp.39015018409246;view=1up;seq=195&#39;" TargetMode="External" /><Relationship Type="http://schemas.openxmlformats.org/officeDocument/2006/relationships/hyperlink" Id="rId209" Target="https://babel.hathitrust.org/cgi/pt?id=mdp.39015018409246;view=1up;seq=246&#39;" TargetMode="External" /><Relationship Type="http://schemas.openxmlformats.org/officeDocument/2006/relationships/hyperlink" Id="rId225" Target="https://babel.hathitrust.org/cgi/pt?id=mdp.39015018409261;view=1up;seq=476" TargetMode="External" /><Relationship Type="http://schemas.openxmlformats.org/officeDocument/2006/relationships/hyperlink" Id="rId828"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21"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9" Target="https://bookdown.org/yihui/rmarkdown-cookbook/bibliography.html" TargetMode="External" /><Relationship Type="http://schemas.openxmlformats.org/officeDocument/2006/relationships/hyperlink" Id="rId824"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2" Target="https://bookdown.org/yihui/rmarkdown/r-code.html" TargetMode="External" /><Relationship Type="http://schemas.openxmlformats.org/officeDocument/2006/relationships/hyperlink" Id="rId870"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8" Target="https://books.google.com/books?id=MFsEAAAAMBAJ" TargetMode="External" /><Relationship Type="http://schemas.openxmlformats.org/officeDocument/2006/relationships/hyperlink" Id="rId303"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1"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4" Target="https://chrome.google.com/webstore/detail/docs-to-markdown/igffnbdfnodiaphfmfaiiaegmoljbghf?utm_source=permalink" TargetMode="External" /><Relationship Type="http://schemas.openxmlformats.org/officeDocument/2006/relationships/hyperlink" Id="rId861" Target="https://chs.org/" TargetMode="External" /><Relationship Type="http://schemas.openxmlformats.org/officeDocument/2006/relationships/hyperlink" Id="rId808"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9" Target="https://confluence.uconn.edu/display/CTDA/Datastreams" TargetMode="External" /><Relationship Type="http://schemas.openxmlformats.org/officeDocument/2006/relationships/hyperlink" Id="rId866"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8" Target="https://ctmirror.org" TargetMode="External" /><Relationship Type="http://schemas.openxmlformats.org/officeDocument/2006/relationships/hyperlink" Id="rId865" Target="https://ctstatelibrary.org/" TargetMode="External" /><Relationship Type="http://schemas.openxmlformats.org/officeDocument/2006/relationships/hyperlink" Id="rId863" Target="https://data.ct.gov/" TargetMode="External" /><Relationship Type="http://schemas.openxmlformats.org/officeDocument/2006/relationships/hyperlink" Id="rId874"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6"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9" Target="https://digitalrepository.trincoll.edu/" TargetMode="External" /><Relationship Type="http://schemas.openxmlformats.org/officeDocument/2006/relationships/hyperlink" Id="rId853"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7"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7"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3"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200" Target="https://dsl.richmond.edu/panorama/redlining/#loc=4/39.1/-94.58" TargetMode="External" /><Relationship Type="http://schemas.openxmlformats.org/officeDocument/2006/relationships/hyperlink" Id="rId203"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8" Target="https://github.com/OnTheLine/otl-bookdown/blob/master/css/style.css#L80" TargetMode="External" /><Relationship Type="http://schemas.openxmlformats.org/officeDocument/2006/relationships/hyperlink" Id="rId260"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50"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8"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8"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41"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4" Target="https://history.westhartfordlibrary.org/" TargetMode="External" /><Relationship Type="http://schemas.openxmlformats.org/officeDocument/2006/relationships/hyperlink" Id="rId296" Target="https://history.westhartfordlibrary.org/items/show/257" TargetMode="External" /><Relationship Type="http://schemas.openxmlformats.org/officeDocument/2006/relationships/hyperlink" Id="rId312"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6" Target="https://hphs1638.wordpress.com/" TargetMode="External" /><Relationship Type="http://schemas.openxmlformats.org/officeDocument/2006/relationships/hyperlink" Id="rId881"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6" Target="https://jstor.org/stable/27778657" TargetMode="External" /><Relationship Type="http://schemas.openxmlformats.org/officeDocument/2006/relationships/hyperlink" Id="rId282" Target="https://lifeinwesthartford.org/world-war-ii-era.html#high-ledge-homes-and-restrictive-covenants" TargetMode="External" /><Relationship Type="http://schemas.openxmlformats.org/officeDocument/2006/relationships/hyperlink" Id="rId848" Target="https://manifold.umn.edu" TargetMode="External" /><Relationship Type="http://schemas.openxmlformats.org/officeDocument/2006/relationships/hyperlink" Id="rId847"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5" Target="https://nces.ed.gov/ccd/" TargetMode="External" /><Relationship Type="http://schemas.openxmlformats.org/officeDocument/2006/relationships/hyperlink" Id="rId244" Target="https://ontheline.github.io/otl-chart-holc-fha/" TargetMode="External" /><Relationship Type="http://schemas.openxmlformats.org/officeDocument/2006/relationships/hyperlink" Id="rId249"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4"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7"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7"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4" Target="https://scalar.me/" TargetMode="External" /><Relationship Type="http://schemas.openxmlformats.org/officeDocument/2006/relationships/hyperlink" Id="rId845" Target="https://scalar.me/anvc/scalar/showcase/" TargetMode="External" /><Relationship Type="http://schemas.openxmlformats.org/officeDocument/2006/relationships/hyperlink" Id="rId871" Target="https://scholar.google.com/" TargetMode="External" /><Relationship Type="http://schemas.openxmlformats.org/officeDocument/2006/relationships/hyperlink" Id="rId266" Target="https://scholar.google.com/scholar_case?case=11135903580197116691" TargetMode="External" /><Relationship Type="http://schemas.openxmlformats.org/officeDocument/2006/relationships/hyperlink" Id="rId284" Target="https://scholar.google.com/scholar_case?case=12732018998507979172" TargetMode="External" /><Relationship Type="http://schemas.openxmlformats.org/officeDocument/2006/relationships/hyperlink" Id="rId285"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20"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1" Target="https://search-proquest-com.ezproxy.trincoll.edu/docview/559295803?accountid=14405" TargetMode="External" /><Relationship Type="http://schemas.openxmlformats.org/officeDocument/2006/relationships/hyperlink" Id="rId269" Target="https://search-proquest-com.ezproxy.trincoll.edu/docview/559299850?accountid=14405" TargetMode="External" /><Relationship Type="http://schemas.openxmlformats.org/officeDocument/2006/relationships/hyperlink" Id="rId279" Target="https://search-proquest-com.ezproxy.trincoll.edu/docview/560759017?accountid=14405" TargetMode="External" /><Relationship Type="http://schemas.openxmlformats.org/officeDocument/2006/relationships/hyperlink" Id="rId280"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3" Target="https://search.proquest.com/hnphartfordcourant" TargetMode="External" /><Relationship Type="http://schemas.openxmlformats.org/officeDocument/2006/relationships/hyperlink" Id="rId830" Target="https://stackoverflow.com/questions/44850011/how-to-stop-bookdown-tables-from-floating-to-bottom-of-the-page-in-pdf" TargetMode="External" /><Relationship Type="http://schemas.openxmlformats.org/officeDocument/2006/relationships/hyperlink" Id="rId829" Target="https://stackoverflow.com/questions/58204272/r-markdown-how-to-create-a-table-with-images-and-text-which-should-be-knitted-a" TargetMode="External" /><Relationship Type="http://schemas.openxmlformats.org/officeDocument/2006/relationships/hyperlink" Id="rId227"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806" Target="https://trincoll.mediaspace.kaltura.com/channel/Hartford%2BHistory/144729181"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9" Target="https://web.archive.org/web/20101001000000*/ontheline.trincoll.edu" TargetMode="External" /><Relationship Type="http://schemas.openxmlformats.org/officeDocument/2006/relationships/hyperlink" Id="rId837" Target="https://web.archive.org/web/20141229115227/http://ontheline.trincoll.edu/" TargetMode="External" /><Relationship Type="http://schemas.openxmlformats.org/officeDocument/2006/relationships/hyperlink" Id="rId842" Target="https://web.archive.org/web/20150612122023/http://epress.trincoll.edu/ontheline2015/" TargetMode="External" /><Relationship Type="http://schemas.openxmlformats.org/officeDocument/2006/relationships/hyperlink" Id="rId843"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2" Target="https://www.archives.gov/" TargetMode="External" /><Relationship Type="http://schemas.openxmlformats.org/officeDocument/2006/relationships/hyperlink" Id="rId240" Target="https://www.census.gov/prod/www/decennial.html" TargetMode="External" /><Relationship Type="http://schemas.openxmlformats.org/officeDocument/2006/relationships/hyperlink" Id="rId328"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300" Target="https://www.flickr.com/photos/cthistoryonline/5717411442/in/set-72157626521582021" TargetMode="External" /><Relationship Type="http://schemas.openxmlformats.org/officeDocument/2006/relationships/hyperlink" Id="rId849" Target="https://www.fulcrum.org/" TargetMode="External" /><Relationship Type="http://schemas.openxmlformats.org/officeDocument/2006/relationships/hyperlink" Id="rId850"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9" Target="https://www.google.com/books/edition/Forbidden_Neighbors/gxVHAAAAMAAJ" TargetMode="External" /><Relationship Type="http://schemas.openxmlformats.org/officeDocument/2006/relationships/hyperlink" Id="rId212" Target="https://www.google.com/books/edition/The_Valuation_of_Real_Estate/duDSAAAAMAAJ" TargetMode="External" /><Relationship Type="http://schemas.openxmlformats.org/officeDocument/2006/relationships/hyperlink" Id="rId872"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9" Target="https://www.hathitrust.org/" TargetMode="External" /><Relationship Type="http://schemas.openxmlformats.org/officeDocument/2006/relationships/hyperlink" Id="rId252" Target="https://www.hud.gov/program_offices/housing/fhahistory" TargetMode="External" /><Relationship Type="http://schemas.openxmlformats.org/officeDocument/2006/relationships/hyperlink" Id="rId246"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9"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2" Target="https://www.literatureandlatte.com/scrivener" TargetMode="External" /><Relationship Type="http://schemas.openxmlformats.org/officeDocument/2006/relationships/hyperlink" Id="rId891" Target="https://www.loc.gov/" TargetMode="External" /><Relationship Type="http://schemas.openxmlformats.org/officeDocument/2006/relationships/hyperlink" Id="rId215"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5"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6" Target="https://www.overleaf.com/learn/latex/Positioning_images_and_tables" TargetMode="External" /><Relationship Type="http://schemas.openxmlformats.org/officeDocument/2006/relationships/hyperlink" Id="rId88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5" Target="https://www.rstudio.com/wp-content/uploads/2015/03/rmarkdown-reference.pdf" TargetMode="External" /><Relationship Type="http://schemas.openxmlformats.org/officeDocument/2006/relationships/hyperlink" Id="rId888"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11"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5"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3"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1" Target="zon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2020-07-01T14:54:36Z</dcterms:created>
  <dcterms:modified xsi:type="dcterms:W3CDTF">2020-07-01T14:54:36Z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